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298" w:afterLines="50"/>
        <w:ind w:firstLine="710" w:firstLineChars="20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关于计算机与人工智能学院2025届毕业综合训练中期检查情况的通报</w:t>
      </w:r>
    </w:p>
    <w:p>
      <w:pPr>
        <w:keepNext w:val="0"/>
        <w:keepLines w:val="0"/>
        <w:pageBreakBefore w:val="0"/>
        <w:widowControl w:val="0"/>
        <w:kinsoku/>
        <w:wordWrap/>
        <w:overflowPunct/>
        <w:topLinePunct w:val="0"/>
        <w:autoSpaceDE/>
        <w:autoSpaceDN/>
        <w:bidi w:val="0"/>
        <w:adjustRightInd/>
        <w:snapToGrid/>
        <w:spacing w:line="240" w:lineRule="auto"/>
        <w:ind w:firstLine="654" w:firstLineChars="200"/>
        <w:textAlignment w:val="auto"/>
        <w:rPr>
          <w:rFonts w:hint="eastAsia" w:ascii="仿宋_GB2312" w:hAnsi="仿宋_GB2312" w:eastAsia="仿宋_GB2312" w:cs="仿宋_GB2312"/>
          <w:color w:val="000000"/>
          <w:spacing w:val="0"/>
          <w:sz w:val="32"/>
          <w:szCs w:val="32"/>
          <w:lang w:val="en-US" w:eastAsia="zh-CN"/>
        </w:rPr>
      </w:pPr>
      <w:bookmarkStart w:id="0" w:name="OLE_LINK3"/>
      <w:r>
        <w:rPr>
          <w:rFonts w:hint="eastAsia" w:ascii="仿宋_GB2312" w:hAnsi="仿宋_GB2312" w:eastAsia="仿宋_GB2312" w:cs="仿宋_GB2312"/>
          <w:color w:val="000000"/>
          <w:spacing w:val="0"/>
          <w:sz w:val="32"/>
          <w:szCs w:val="32"/>
          <w:lang w:val="en-US" w:eastAsia="zh-CN"/>
        </w:rPr>
        <w:t>根据学校《关于开展2025届本科毕业综合训练中期检查工作的通知》要求，按照学校教务处、教学质量监督与评估中心工作部署，对2025届毕业综合训练进度、论文质量、教师指导情况等多方面进行</w:t>
      </w:r>
      <w:r>
        <w:rPr>
          <w:rFonts w:hint="eastAsia" w:cs="仿宋_GB2312"/>
          <w:color w:val="000000"/>
          <w:spacing w:val="0"/>
          <w:sz w:val="32"/>
          <w:szCs w:val="32"/>
          <w:lang w:val="en-US" w:eastAsia="zh-CN"/>
        </w:rPr>
        <w:t>了</w:t>
      </w:r>
      <w:r>
        <w:rPr>
          <w:rFonts w:hint="eastAsia" w:ascii="仿宋_GB2312" w:hAnsi="仿宋_GB2312" w:eastAsia="仿宋_GB2312" w:cs="仿宋_GB2312"/>
          <w:color w:val="000000"/>
          <w:spacing w:val="0"/>
          <w:sz w:val="32"/>
          <w:szCs w:val="32"/>
          <w:lang w:val="en-US" w:eastAsia="zh-CN"/>
        </w:rPr>
        <w:t>检查，现将具体情况通报如下：</w:t>
      </w:r>
      <w:bookmarkEnd w:id="0"/>
    </w:p>
    <w:p>
      <w:pPr>
        <w:ind w:firstLine="630" w:firstLineChars="200"/>
        <w:rPr>
          <w:rFonts w:hint="eastAsia" w:ascii="仿宋_GB2312" w:hAnsi="仿宋_GB2312" w:eastAsia="仿宋_GB2312" w:cs="仿宋_GB2312"/>
          <w:spacing w:val="0"/>
          <w:kern w:val="2"/>
          <w:sz w:val="32"/>
          <w:szCs w:val="32"/>
          <w:lang w:val="en-US" w:eastAsia="zh-CN" w:bidi="ar-SA"/>
        </w:rPr>
      </w:pPr>
      <w:r>
        <w:rPr>
          <w:rFonts w:hint="eastAsia"/>
          <w:b/>
          <w:sz w:val="32"/>
          <w:szCs w:val="32"/>
          <w:lang w:val="en-US" w:eastAsia="zh-CN"/>
        </w:rPr>
        <w:t>检查</w:t>
      </w:r>
      <w:r>
        <w:rPr>
          <w:b/>
          <w:sz w:val="32"/>
          <w:szCs w:val="32"/>
        </w:rPr>
        <w:t>时间</w:t>
      </w:r>
      <w:r>
        <w:rPr>
          <w:sz w:val="32"/>
          <w:szCs w:val="32"/>
        </w:rPr>
        <w:t>：</w:t>
      </w:r>
      <w:bookmarkStart w:id="1" w:name="OLE_LINK5"/>
      <w:r>
        <w:rPr>
          <w:rFonts w:hint="eastAsia" w:ascii="仿宋_GB2312" w:hAnsi="仿宋_GB2312" w:eastAsia="仿宋_GB2312" w:cs="仿宋_GB2312"/>
          <w:spacing w:val="0"/>
          <w:kern w:val="2"/>
          <w:sz w:val="32"/>
          <w:szCs w:val="32"/>
          <w:lang w:val="en-US" w:eastAsia="zh-CN" w:bidi="ar-SA"/>
        </w:rPr>
        <w:t>2025年4月23日—4月</w:t>
      </w:r>
      <w:r>
        <w:rPr>
          <w:rFonts w:hint="eastAsia" w:cs="仿宋_GB2312"/>
          <w:spacing w:val="0"/>
          <w:kern w:val="2"/>
          <w:sz w:val="32"/>
          <w:szCs w:val="32"/>
          <w:lang w:val="en-US" w:eastAsia="zh-CN" w:bidi="ar-SA"/>
        </w:rPr>
        <w:t>28</w:t>
      </w:r>
      <w:r>
        <w:rPr>
          <w:rFonts w:hint="eastAsia" w:ascii="仿宋_GB2312" w:hAnsi="仿宋_GB2312" w:eastAsia="仿宋_GB2312" w:cs="仿宋_GB2312"/>
          <w:spacing w:val="0"/>
          <w:kern w:val="2"/>
          <w:sz w:val="32"/>
          <w:szCs w:val="32"/>
          <w:lang w:val="en-US" w:eastAsia="zh-CN" w:bidi="ar-SA"/>
        </w:rPr>
        <w:t>日</w:t>
      </w:r>
      <w:bookmarkEnd w:id="1"/>
    </w:p>
    <w:p>
      <w:pPr>
        <w:pStyle w:val="2"/>
        <w:rPr>
          <w:rFonts w:hint="eastAsia" w:ascii="仿宋_GB2312" w:hAnsi="仿宋_GB2312" w:eastAsia="仿宋_GB2312" w:cs="仿宋_GB2312"/>
          <w:spacing w:val="0"/>
          <w:kern w:val="2"/>
          <w:sz w:val="32"/>
          <w:szCs w:val="32"/>
          <w:lang w:val="en-US" w:eastAsia="zh-CN" w:bidi="ar-SA"/>
        </w:rPr>
      </w:pPr>
      <w:r>
        <w:rPr>
          <w:rFonts w:hint="eastAsia" w:ascii="仿宋_GB2312" w:hAnsi="仿宋_GB2312" w:eastAsia="仿宋_GB2312" w:cs="仿宋_GB2312"/>
          <w:b/>
          <w:bCs/>
          <w:spacing w:val="0"/>
          <w:kern w:val="2"/>
          <w:sz w:val="32"/>
          <w:szCs w:val="32"/>
          <w:lang w:val="en-US" w:eastAsia="zh-CN" w:bidi="ar-SA"/>
        </w:rPr>
        <w:t>检查组成员：</w:t>
      </w:r>
      <w:r>
        <w:rPr>
          <w:rFonts w:hint="eastAsia" w:ascii="仿宋_GB2312" w:hAnsi="仿宋_GB2312" w:eastAsia="仿宋_GB2312" w:cs="仿宋_GB2312"/>
          <w:spacing w:val="0"/>
          <w:kern w:val="2"/>
          <w:sz w:val="32"/>
          <w:szCs w:val="32"/>
          <w:lang w:val="en-US" w:eastAsia="zh-CN" w:bidi="ar-SA"/>
        </w:rPr>
        <w:t>刘科元</w:t>
      </w:r>
      <w:r>
        <w:rPr>
          <w:rFonts w:hint="eastAsia" w:ascii="仿宋_GB2312" w:hAnsi="仿宋_GB2312" w:cs="仿宋_GB2312"/>
          <w:spacing w:val="0"/>
          <w:kern w:val="2"/>
          <w:sz w:val="32"/>
          <w:szCs w:val="32"/>
          <w:lang w:val="en-US" w:eastAsia="zh-CN" w:bidi="ar-SA"/>
        </w:rPr>
        <w:t>、</w:t>
      </w:r>
      <w:r>
        <w:rPr>
          <w:rFonts w:hint="eastAsia" w:ascii="仿宋_GB2312" w:hAnsi="仿宋_GB2312" w:eastAsia="仿宋_GB2312" w:cs="仿宋_GB2312"/>
          <w:spacing w:val="0"/>
          <w:kern w:val="2"/>
          <w:sz w:val="32"/>
          <w:szCs w:val="32"/>
          <w:lang w:val="en-US" w:eastAsia="zh-CN" w:bidi="ar-SA"/>
        </w:rPr>
        <w:t>魏然</w:t>
      </w:r>
      <w:r>
        <w:rPr>
          <w:rFonts w:hint="eastAsia" w:ascii="仿宋_GB2312" w:hAnsi="仿宋_GB2312" w:cs="仿宋_GB2312"/>
          <w:spacing w:val="0"/>
          <w:kern w:val="2"/>
          <w:sz w:val="32"/>
          <w:szCs w:val="32"/>
          <w:lang w:val="en-US" w:eastAsia="zh-CN" w:bidi="ar-SA"/>
        </w:rPr>
        <w:t>、</w:t>
      </w:r>
      <w:r>
        <w:rPr>
          <w:rFonts w:hint="eastAsia" w:ascii="仿宋_GB2312" w:hAnsi="仿宋_GB2312" w:eastAsia="仿宋_GB2312" w:cs="仿宋_GB2312"/>
          <w:spacing w:val="0"/>
          <w:kern w:val="2"/>
          <w:sz w:val="32"/>
          <w:szCs w:val="32"/>
          <w:lang w:val="en-US" w:eastAsia="zh-CN" w:bidi="ar-SA"/>
        </w:rPr>
        <w:t>王彤</w:t>
      </w:r>
      <w:r>
        <w:rPr>
          <w:rFonts w:hint="eastAsia" w:ascii="仿宋_GB2312" w:hAnsi="仿宋_GB2312" w:cs="仿宋_GB2312"/>
          <w:spacing w:val="0"/>
          <w:kern w:val="2"/>
          <w:sz w:val="32"/>
          <w:szCs w:val="32"/>
          <w:lang w:val="en-US" w:eastAsia="zh-CN" w:bidi="ar-SA"/>
        </w:rPr>
        <w:t>、</w:t>
      </w:r>
      <w:r>
        <w:rPr>
          <w:rFonts w:hint="eastAsia" w:ascii="仿宋_GB2312" w:hAnsi="仿宋_GB2312" w:eastAsia="仿宋_GB2312" w:cs="仿宋_GB2312"/>
          <w:spacing w:val="0"/>
          <w:kern w:val="2"/>
          <w:sz w:val="32"/>
          <w:szCs w:val="32"/>
          <w:lang w:val="en-US" w:eastAsia="zh-CN" w:bidi="ar-SA"/>
        </w:rPr>
        <w:t>张宇辉</w:t>
      </w:r>
      <w:r>
        <w:rPr>
          <w:rFonts w:hint="eastAsia" w:ascii="仿宋_GB2312" w:hAnsi="仿宋_GB2312" w:cs="仿宋_GB2312"/>
          <w:spacing w:val="0"/>
          <w:kern w:val="2"/>
          <w:sz w:val="32"/>
          <w:szCs w:val="32"/>
          <w:lang w:val="en-US" w:eastAsia="zh-CN" w:bidi="ar-SA"/>
        </w:rPr>
        <w:t>、</w:t>
      </w:r>
      <w:r>
        <w:rPr>
          <w:rFonts w:hint="eastAsia" w:ascii="仿宋_GB2312" w:hAnsi="仿宋_GB2312" w:eastAsia="仿宋_GB2312" w:cs="仿宋_GB2312"/>
          <w:spacing w:val="0"/>
          <w:kern w:val="2"/>
          <w:sz w:val="32"/>
          <w:szCs w:val="32"/>
          <w:lang w:val="en-US" w:eastAsia="zh-CN" w:bidi="ar-SA"/>
        </w:rPr>
        <w:t>李新秀</w:t>
      </w:r>
    </w:p>
    <w:p>
      <w:pPr>
        <w:pStyle w:val="4"/>
        <w:widowControl/>
        <w:numPr>
          <w:ilvl w:val="0"/>
          <w:numId w:val="1"/>
        </w:numPr>
        <w:overflowPunct w:val="0"/>
        <w:topLinePunct/>
        <w:autoSpaceDE/>
        <w:autoSpaceDN/>
        <w:snapToGrid/>
        <w:ind w:left="0" w:leftChars="0" w:firstLine="640" w:firstLineChars="0"/>
        <w:rPr>
          <w:b w:val="0"/>
          <w:sz w:val="32"/>
          <w:szCs w:val="32"/>
        </w:rPr>
      </w:pPr>
      <w:r>
        <w:rPr>
          <w:sz w:val="32"/>
          <w:szCs w:val="32"/>
        </w:rPr>
        <w:t>检查基本信息</w:t>
      </w:r>
    </w:p>
    <w:p>
      <w:pPr>
        <w:pStyle w:val="5"/>
        <w:widowControl/>
        <w:numPr>
          <w:ilvl w:val="0"/>
          <w:numId w:val="2"/>
        </w:numPr>
        <w:overflowPunct w:val="0"/>
        <w:topLinePunct/>
        <w:autoSpaceDE/>
        <w:autoSpaceDN/>
        <w:snapToGrid/>
        <w:ind w:left="0" w:leftChars="0" w:firstLine="640" w:firstLineChars="0"/>
        <w:rPr>
          <w:b w:val="0"/>
          <w:sz w:val="32"/>
          <w:szCs w:val="32"/>
        </w:rPr>
      </w:pPr>
      <w:r>
        <w:rPr>
          <w:sz w:val="32"/>
          <w:szCs w:val="32"/>
        </w:rPr>
        <w:t>检查范围</w:t>
      </w:r>
    </w:p>
    <w:p>
      <w:pPr>
        <w:pStyle w:val="13"/>
        <w:widowControl/>
        <w:overflowPunct w:val="0"/>
        <w:topLinePunct/>
        <w:autoSpaceDE/>
        <w:autoSpaceDN/>
        <w:snapToGrid/>
        <w:rPr>
          <w:sz w:val="32"/>
          <w:szCs w:val="32"/>
        </w:rPr>
      </w:pPr>
      <w:r>
        <w:rPr>
          <w:rFonts w:hint="eastAsia"/>
          <w:sz w:val="32"/>
          <w:szCs w:val="32"/>
          <w:lang w:val="en-US" w:eastAsia="zh-CN"/>
        </w:rPr>
        <w:t>本次检查抽取了计算机与人工智能学院</w:t>
      </w:r>
      <w:r>
        <w:rPr>
          <w:sz w:val="32"/>
          <w:szCs w:val="32"/>
        </w:rPr>
        <w:t>的</w:t>
      </w:r>
      <w:r>
        <w:rPr>
          <w:rFonts w:hint="eastAsia"/>
          <w:sz w:val="32"/>
          <w:szCs w:val="32"/>
        </w:rPr>
        <w:t>马小梅</w:t>
      </w:r>
      <w:r>
        <w:rPr>
          <w:sz w:val="32"/>
          <w:szCs w:val="32"/>
        </w:rPr>
        <w:t>、</w:t>
      </w:r>
      <w:r>
        <w:rPr>
          <w:rFonts w:hint="eastAsia"/>
          <w:sz w:val="32"/>
          <w:szCs w:val="32"/>
        </w:rPr>
        <w:t>杨海琦</w:t>
      </w:r>
      <w:r>
        <w:rPr>
          <w:rFonts w:hint="eastAsia"/>
          <w:sz w:val="32"/>
          <w:szCs w:val="32"/>
          <w:lang w:eastAsia="zh-CN"/>
        </w:rPr>
        <w:t>、</w:t>
      </w:r>
      <w:r>
        <w:rPr>
          <w:rFonts w:hint="eastAsia"/>
          <w:sz w:val="32"/>
          <w:szCs w:val="32"/>
        </w:rPr>
        <w:t>马晓龙</w:t>
      </w:r>
      <w:r>
        <w:rPr>
          <w:sz w:val="32"/>
          <w:szCs w:val="32"/>
        </w:rPr>
        <w:t>、</w:t>
      </w:r>
      <w:r>
        <w:rPr>
          <w:rFonts w:hint="eastAsia"/>
          <w:sz w:val="32"/>
          <w:szCs w:val="32"/>
        </w:rPr>
        <w:t>王鹏</w:t>
      </w:r>
      <w:r>
        <w:rPr>
          <w:sz w:val="32"/>
          <w:szCs w:val="32"/>
        </w:rPr>
        <w:t xml:space="preserve">等 </w:t>
      </w:r>
      <w:r>
        <w:rPr>
          <w:rFonts w:hint="eastAsia"/>
          <w:sz w:val="32"/>
          <w:szCs w:val="32"/>
          <w:lang w:val="en-US" w:eastAsia="zh-CN"/>
        </w:rPr>
        <w:t>71</w:t>
      </w:r>
      <w:r>
        <w:rPr>
          <w:sz w:val="32"/>
          <w:szCs w:val="32"/>
        </w:rPr>
        <w:t>名学生</w:t>
      </w:r>
      <w:r>
        <w:rPr>
          <w:rFonts w:hint="eastAsia"/>
          <w:sz w:val="32"/>
          <w:szCs w:val="32"/>
          <w:lang w:val="en-US" w:eastAsia="zh-CN"/>
        </w:rPr>
        <w:t>的毕业综合训练，抽取形式采用每位指导教师抽取1名学生</w:t>
      </w:r>
      <w:r>
        <w:rPr>
          <w:sz w:val="32"/>
          <w:szCs w:val="32"/>
        </w:rPr>
        <w:t>。同时，从</w:t>
      </w:r>
      <w:r>
        <w:rPr>
          <w:rFonts w:hint="eastAsia"/>
          <w:sz w:val="32"/>
          <w:szCs w:val="32"/>
          <w:lang w:val="en-US" w:eastAsia="zh-CN"/>
        </w:rPr>
        <w:t>维普毕业设计数据中心</w:t>
      </w:r>
      <w:r>
        <w:rPr>
          <w:spacing wpsCustomData:val="-6" w:val="4"/>
          <w:sz w:val="32"/>
          <w:szCs w:val="32"/>
        </w:rPr>
        <w:t>获取</w:t>
      </w:r>
      <w:r>
        <w:rPr>
          <w:rFonts w:hint="eastAsia"/>
          <w:spacing wpsCustomData:val="-6" w:val="4"/>
          <w:sz w:val="32"/>
          <w:szCs w:val="32"/>
          <w:lang w:val="en-US" w:eastAsia="zh-CN"/>
        </w:rPr>
        <w:t>全部</w:t>
      </w:r>
      <w:r>
        <w:rPr>
          <w:spacing wpsCustomData:val="-6" w:val="4"/>
          <w:sz w:val="32"/>
          <w:szCs w:val="32"/>
        </w:rPr>
        <w:t>学生的毕业综合训练情况，以更全面地呈现整</w:t>
      </w:r>
      <w:r>
        <w:rPr>
          <w:spacing wpsCustomData:val="-6" w:val="-6"/>
          <w:sz w:val="32"/>
          <w:szCs w:val="32"/>
        </w:rPr>
        <w:t>体</w:t>
      </w:r>
      <w:r>
        <w:rPr>
          <w:sz w:val="32"/>
          <w:szCs w:val="32"/>
        </w:rPr>
        <w:t>状况。</w:t>
      </w:r>
    </w:p>
    <w:p>
      <w:pPr>
        <w:pStyle w:val="13"/>
        <w:widowControl/>
        <w:numPr>
          <w:ilvl w:val="0"/>
          <w:numId w:val="2"/>
        </w:numPr>
        <w:overflowPunct w:val="0"/>
        <w:topLinePunct/>
        <w:autoSpaceDE/>
        <w:autoSpaceDN/>
        <w:snapToGrid/>
        <w:ind w:left="0" w:leftChars="0" w:firstLine="640" w:firstLineChars="0"/>
        <w:rPr>
          <w:sz w:val="32"/>
          <w:szCs w:val="32"/>
        </w:rPr>
      </w:pPr>
      <w:r>
        <w:rPr>
          <w:sz w:val="32"/>
          <w:szCs w:val="32"/>
        </w:rPr>
        <w:t>检查时间为 2025年4月 2</w:t>
      </w:r>
      <w:r>
        <w:rPr>
          <w:rFonts w:hint="eastAsia"/>
          <w:sz w:val="32"/>
          <w:szCs w:val="32"/>
          <w:lang w:val="en-US" w:eastAsia="zh-CN"/>
        </w:rPr>
        <w:t>6</w:t>
      </w:r>
      <w:r>
        <w:rPr>
          <w:sz w:val="32"/>
          <w:szCs w:val="32"/>
        </w:rPr>
        <w:t>日</w:t>
      </w:r>
      <w:r>
        <w:rPr>
          <w:rFonts w:hint="eastAsia"/>
          <w:sz w:val="32"/>
          <w:szCs w:val="32"/>
          <w:lang w:val="en-US" w:eastAsia="zh-CN"/>
        </w:rPr>
        <w:t>至</w:t>
      </w:r>
      <w:r>
        <w:rPr>
          <w:sz w:val="32"/>
          <w:szCs w:val="32"/>
        </w:rPr>
        <w:t>4月</w:t>
      </w:r>
      <w:r>
        <w:rPr>
          <w:rFonts w:hint="eastAsia"/>
          <w:sz w:val="32"/>
          <w:szCs w:val="32"/>
          <w:lang w:val="en-US" w:eastAsia="zh-CN"/>
        </w:rPr>
        <w:t>28</w:t>
      </w:r>
      <w:r>
        <w:rPr>
          <w:sz w:val="32"/>
          <w:szCs w:val="32"/>
        </w:rPr>
        <w:t>日，此时间节点处于毕业综合训练的中期阶段，能够较好地反映学生在该阶段的工作进展和存在的问题。</w:t>
      </w:r>
      <w:bookmarkStart w:id="2" w:name="_GoBack"/>
      <w:bookmarkEnd w:id="2"/>
    </w:p>
    <w:p>
      <w:pPr>
        <w:pStyle w:val="5"/>
        <w:widowControl/>
        <w:numPr>
          <w:ilvl w:val="0"/>
          <w:numId w:val="2"/>
        </w:numPr>
        <w:overflowPunct w:val="0"/>
        <w:topLinePunct/>
        <w:autoSpaceDE/>
        <w:autoSpaceDN/>
        <w:snapToGrid/>
        <w:ind w:left="0" w:leftChars="0" w:firstLine="640" w:firstLineChars="0"/>
        <w:rPr>
          <w:b w:val="0"/>
          <w:sz w:val="32"/>
          <w:szCs w:val="32"/>
        </w:rPr>
      </w:pPr>
      <w:r>
        <w:rPr>
          <w:sz w:val="32"/>
          <w:szCs w:val="32"/>
        </w:rPr>
        <w:t>检查方式</w:t>
      </w:r>
    </w:p>
    <w:p>
      <w:pPr>
        <w:pStyle w:val="13"/>
        <w:widowControl/>
        <w:overflowPunct w:val="0"/>
        <w:topLinePunct/>
        <w:autoSpaceDE/>
        <w:autoSpaceDN/>
        <w:snapToGrid/>
        <w:rPr>
          <w:sz w:val="32"/>
          <w:szCs w:val="32"/>
        </w:rPr>
      </w:pPr>
      <w:r>
        <w:rPr>
          <w:sz w:val="32"/>
          <w:szCs w:val="32"/>
        </w:rPr>
        <w:t>主要通过查阅学生提交的论文稿件（</w:t>
      </w:r>
      <w:r>
        <w:rPr>
          <w:rFonts w:hint="eastAsia"/>
          <w:sz w:val="32"/>
          <w:szCs w:val="32"/>
          <w:lang w:val="en-US" w:eastAsia="zh-CN"/>
        </w:rPr>
        <w:t>开题报告、</w:t>
      </w:r>
      <w:r>
        <w:rPr>
          <w:sz w:val="32"/>
          <w:szCs w:val="32"/>
        </w:rPr>
        <w:t>一稿、二稿等）、指导教师的指导记录，以及与学生和教师进行沟通交流等方式进行检查。同时，借助相关毕业综合训练数据中心的信息，如选题情况、提交进度等，对学生的整体训练情况进行综合评估。</w:t>
      </w:r>
    </w:p>
    <w:p>
      <w:pPr>
        <w:pStyle w:val="4"/>
        <w:widowControl/>
        <w:numPr>
          <w:ilvl w:val="0"/>
          <w:numId w:val="1"/>
        </w:numPr>
        <w:overflowPunct w:val="0"/>
        <w:topLinePunct/>
        <w:autoSpaceDE/>
        <w:autoSpaceDN/>
        <w:snapToGrid/>
        <w:ind w:left="0" w:leftChars="0" w:firstLine="640" w:firstLineChars="0"/>
        <w:rPr>
          <w:b w:val="0"/>
          <w:sz w:val="32"/>
          <w:szCs w:val="32"/>
        </w:rPr>
      </w:pPr>
      <w:r>
        <w:rPr>
          <w:sz w:val="32"/>
          <w:szCs w:val="32"/>
        </w:rPr>
        <w:t>学生毕业综合训练进展情况</w:t>
      </w:r>
    </w:p>
    <w:p>
      <w:pPr>
        <w:pStyle w:val="5"/>
        <w:widowControl/>
        <w:numPr>
          <w:ilvl w:val="0"/>
          <w:numId w:val="3"/>
        </w:numPr>
        <w:overflowPunct w:val="0"/>
        <w:topLinePunct/>
        <w:autoSpaceDE/>
        <w:autoSpaceDN/>
        <w:snapToGrid/>
        <w:ind w:left="0" w:leftChars="0" w:firstLine="640" w:firstLineChars="0"/>
        <w:rPr>
          <w:b w:val="0"/>
          <w:sz w:val="32"/>
          <w:szCs w:val="32"/>
        </w:rPr>
      </w:pPr>
      <w:r>
        <w:rPr>
          <w:sz w:val="32"/>
          <w:szCs w:val="32"/>
        </w:rPr>
        <w:t>论文提交进度</w:t>
      </w:r>
    </w:p>
    <w:p>
      <w:pPr>
        <w:pStyle w:val="13"/>
        <w:widowControl/>
        <w:overflowPunct w:val="0"/>
        <w:topLinePunct/>
        <w:autoSpaceDE/>
        <w:autoSpaceDN/>
        <w:snapToGrid/>
        <w:rPr>
          <w:sz w:val="32"/>
          <w:szCs w:val="32"/>
        </w:rPr>
      </w:pPr>
      <w:r>
        <w:rPr>
          <w:sz w:val="32"/>
          <w:szCs w:val="32"/>
        </w:rPr>
        <w:t>从各方面数据来看，学生论文提交进度存在差异。在已统计的学生中，部分学生如张彦文、高琪琪、铁佳鑫等已提交论文二稿，但也有不少学生二稿未提交，如郭昊、马天、纪祥、张英超等。根据数据中心信息，论文一稿完成人数较多，达到 548 人，二稿完成人数相对较少，为 290 人，还有 153 人未开始提交二稿，反映出整体二稿提交进度有待加快。</w:t>
      </w:r>
    </w:p>
    <w:p>
      <w:pPr>
        <w:pStyle w:val="13"/>
        <w:widowControl/>
        <w:overflowPunct w:val="0"/>
        <w:topLinePunct/>
        <w:autoSpaceDE/>
        <w:autoSpaceDN/>
        <w:snapToGrid/>
        <w:rPr>
          <w:rFonts w:hint="default" w:eastAsia="仿宋_GB2312"/>
          <w:sz w:val="32"/>
          <w:szCs w:val="32"/>
          <w:lang w:val="en-US" w:eastAsia="zh-CN"/>
        </w:rPr>
      </w:pPr>
      <w:r>
        <w:rPr>
          <w:rFonts w:hint="eastAsia"/>
          <w:sz w:val="32"/>
          <w:szCs w:val="32"/>
          <w:lang w:val="en-US" w:eastAsia="zh-CN"/>
        </w:rPr>
        <w:t xml:space="preserve">            表1     学院整体进度数据</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1928"/>
        <w:gridCol w:w="1827"/>
        <w:gridCol w:w="1959"/>
        <w:gridCol w:w="1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34" w:type="dxa"/>
            <w:tcBorders>
              <w:top w:val="single" w:color="000000" w:sz="12" w:space="0"/>
              <w:left w:val="nil"/>
              <w:bottom w:val="single" w:color="000000" w:sz="4" w:space="0"/>
              <w:right w:val="nil"/>
              <w:tl2br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vertAlign w:val="baseline"/>
              </w:rPr>
              <w:t>检查环节</w:t>
            </w:r>
          </w:p>
        </w:tc>
        <w:tc>
          <w:tcPr>
            <w:tcW w:w="1928" w:type="dxa"/>
            <w:tcBorders>
              <w:top w:val="single" w:color="000000" w:sz="12" w:space="0"/>
              <w:left w:val="nil"/>
              <w:bottom w:val="single" w:color="000000" w:sz="4" w:space="0"/>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未开始人数</w:t>
            </w:r>
          </w:p>
        </w:tc>
        <w:tc>
          <w:tcPr>
            <w:tcW w:w="1827" w:type="dxa"/>
            <w:tcBorders>
              <w:top w:val="single" w:color="000000" w:sz="12" w:space="0"/>
              <w:left w:val="nil"/>
              <w:bottom w:val="single" w:color="000000" w:sz="4" w:space="0"/>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进行中人数</w:t>
            </w:r>
          </w:p>
        </w:tc>
        <w:tc>
          <w:tcPr>
            <w:tcW w:w="1959" w:type="dxa"/>
            <w:tcBorders>
              <w:top w:val="single" w:color="000000" w:sz="12" w:space="0"/>
              <w:left w:val="nil"/>
              <w:bottom w:val="single" w:color="000000" w:sz="4" w:space="0"/>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已完成人数</w:t>
            </w:r>
          </w:p>
        </w:tc>
        <w:tc>
          <w:tcPr>
            <w:tcW w:w="1813" w:type="dxa"/>
            <w:tcBorders>
              <w:top w:val="single" w:color="000000" w:sz="12" w:space="0"/>
              <w:left w:val="nil"/>
              <w:bottom w:val="single" w:color="000000" w:sz="4" w:space="0"/>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tcBorders>
              <w:top w:val="single" w:color="000000" w:sz="4" w:space="0"/>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开题报告</w:t>
            </w:r>
          </w:p>
        </w:tc>
        <w:tc>
          <w:tcPr>
            <w:tcW w:w="1928" w:type="dxa"/>
            <w:tcBorders>
              <w:top w:val="single" w:color="000000" w:sz="4" w:space="0"/>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rFonts w:hint="eastAsia" w:eastAsia="仿宋_GB2312"/>
                <w:b w:val="0"/>
                <w:color w:val="000000"/>
                <w:sz w:val="32"/>
                <w:szCs w:val="32"/>
                <w:vertAlign w:val="baseline"/>
                <w:lang w:val="en-US" w:eastAsia="zh-CN"/>
              </w:rPr>
            </w:pPr>
            <w:r>
              <w:rPr>
                <w:rFonts w:hint="eastAsia"/>
                <w:b w:val="0"/>
                <w:color w:val="000000"/>
                <w:sz w:val="32"/>
                <w:szCs w:val="32"/>
                <w:vertAlign w:val="baseline"/>
                <w:lang w:val="en-US" w:eastAsia="zh-CN"/>
              </w:rPr>
              <w:t>1</w:t>
            </w:r>
          </w:p>
        </w:tc>
        <w:tc>
          <w:tcPr>
            <w:tcW w:w="1827" w:type="dxa"/>
            <w:tcBorders>
              <w:top w:val="single" w:color="000000" w:sz="4" w:space="0"/>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rFonts w:hint="eastAsia" w:eastAsia="仿宋_GB2312"/>
                <w:b w:val="0"/>
                <w:color w:val="000000"/>
                <w:sz w:val="32"/>
                <w:szCs w:val="32"/>
                <w:vertAlign w:val="baseline"/>
                <w:lang w:val="en-US" w:eastAsia="zh-CN"/>
              </w:rPr>
            </w:pPr>
            <w:r>
              <w:rPr>
                <w:rFonts w:hint="eastAsia"/>
                <w:b w:val="0"/>
                <w:color w:val="000000"/>
                <w:sz w:val="32"/>
                <w:szCs w:val="32"/>
                <w:vertAlign w:val="baseline"/>
                <w:lang w:val="en-US" w:eastAsia="zh-CN"/>
              </w:rPr>
              <w:t>0</w:t>
            </w:r>
          </w:p>
        </w:tc>
        <w:tc>
          <w:tcPr>
            <w:tcW w:w="1959" w:type="dxa"/>
            <w:tcBorders>
              <w:top w:val="single" w:color="000000" w:sz="4" w:space="0"/>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rFonts w:hint="default" w:eastAsia="仿宋_GB2312"/>
                <w:b w:val="0"/>
                <w:color w:val="000000"/>
                <w:sz w:val="32"/>
                <w:szCs w:val="32"/>
                <w:vertAlign w:val="baseline"/>
                <w:lang w:val="en-US" w:eastAsia="zh-CN"/>
              </w:rPr>
            </w:pPr>
            <w:r>
              <w:rPr>
                <w:rFonts w:hint="eastAsia"/>
                <w:b w:val="0"/>
                <w:color w:val="000000"/>
                <w:sz w:val="32"/>
                <w:szCs w:val="32"/>
                <w:vertAlign w:val="baseline"/>
                <w:lang w:val="en-US" w:eastAsia="zh-CN"/>
              </w:rPr>
              <w:t>555</w:t>
            </w:r>
          </w:p>
        </w:tc>
        <w:tc>
          <w:tcPr>
            <w:tcW w:w="1813" w:type="dxa"/>
            <w:tcBorders>
              <w:top w:val="single" w:color="000000" w:sz="4" w:space="0"/>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论文一稿</w:t>
            </w:r>
          </w:p>
        </w:tc>
        <w:tc>
          <w:tcPr>
            <w:tcW w:w="1928"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rFonts w:hint="eastAsia" w:eastAsia="仿宋_GB2312"/>
                <w:b w:val="0"/>
                <w:color w:val="000000"/>
                <w:sz w:val="32"/>
                <w:szCs w:val="32"/>
                <w:vertAlign w:val="baseline"/>
                <w:lang w:val="en-US" w:eastAsia="zh-CN"/>
              </w:rPr>
            </w:pPr>
            <w:r>
              <w:rPr>
                <w:rFonts w:hint="eastAsia"/>
                <w:b w:val="0"/>
                <w:color w:val="000000"/>
                <w:sz w:val="32"/>
                <w:szCs w:val="32"/>
                <w:vertAlign w:val="baseline"/>
                <w:lang w:val="en-US" w:eastAsia="zh-CN"/>
              </w:rPr>
              <w:t>6</w:t>
            </w:r>
          </w:p>
        </w:tc>
        <w:tc>
          <w:tcPr>
            <w:tcW w:w="1827"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rFonts w:hint="eastAsia" w:eastAsia="仿宋_GB2312"/>
                <w:b w:val="0"/>
                <w:color w:val="000000"/>
                <w:sz w:val="32"/>
                <w:szCs w:val="32"/>
                <w:vertAlign w:val="baseline"/>
                <w:lang w:val="en-US" w:eastAsia="zh-CN"/>
              </w:rPr>
            </w:pPr>
            <w:r>
              <w:rPr>
                <w:rFonts w:hint="eastAsia"/>
                <w:b w:val="0"/>
                <w:color w:val="000000"/>
                <w:sz w:val="32"/>
                <w:szCs w:val="32"/>
                <w:vertAlign w:val="baseline"/>
                <w:lang w:val="en-US" w:eastAsia="zh-CN"/>
              </w:rPr>
              <w:t>2</w:t>
            </w:r>
          </w:p>
        </w:tc>
        <w:tc>
          <w:tcPr>
            <w:tcW w:w="1959"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rFonts w:hint="default" w:eastAsia="仿宋_GB2312"/>
                <w:b w:val="0"/>
                <w:color w:val="000000"/>
                <w:sz w:val="32"/>
                <w:szCs w:val="32"/>
                <w:vertAlign w:val="baseline"/>
                <w:lang w:val="en-US" w:eastAsia="zh-CN"/>
              </w:rPr>
            </w:pPr>
            <w:r>
              <w:rPr>
                <w:rFonts w:hint="eastAsia"/>
                <w:b w:val="0"/>
                <w:color w:val="000000"/>
                <w:sz w:val="32"/>
                <w:szCs w:val="32"/>
                <w:vertAlign w:val="baseline"/>
                <w:lang w:val="en-US" w:eastAsia="zh-CN"/>
              </w:rPr>
              <w:t>548</w:t>
            </w:r>
          </w:p>
        </w:tc>
        <w:tc>
          <w:tcPr>
            <w:tcW w:w="1813"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论文二稿</w:t>
            </w:r>
          </w:p>
        </w:tc>
        <w:tc>
          <w:tcPr>
            <w:tcW w:w="1928"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rFonts w:hint="default" w:eastAsia="仿宋_GB2312"/>
                <w:b w:val="0"/>
                <w:color w:val="000000"/>
                <w:sz w:val="32"/>
                <w:szCs w:val="32"/>
                <w:vertAlign w:val="baseline"/>
                <w:lang w:val="en-US" w:eastAsia="zh-CN"/>
              </w:rPr>
            </w:pPr>
            <w:r>
              <w:rPr>
                <w:rFonts w:hint="eastAsia"/>
                <w:b w:val="0"/>
                <w:color w:val="000000"/>
                <w:sz w:val="32"/>
                <w:szCs w:val="32"/>
                <w:vertAlign w:val="baseline"/>
                <w:lang w:val="en-US" w:eastAsia="zh-CN"/>
              </w:rPr>
              <w:t>153</w:t>
            </w:r>
          </w:p>
        </w:tc>
        <w:tc>
          <w:tcPr>
            <w:tcW w:w="1827"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rFonts w:hint="default" w:eastAsia="仿宋_GB2312"/>
                <w:b w:val="0"/>
                <w:color w:val="000000"/>
                <w:sz w:val="32"/>
                <w:szCs w:val="32"/>
                <w:vertAlign w:val="baseline"/>
                <w:lang w:val="en-US" w:eastAsia="zh-CN"/>
              </w:rPr>
            </w:pPr>
            <w:r>
              <w:rPr>
                <w:rFonts w:hint="eastAsia"/>
                <w:b w:val="0"/>
                <w:color w:val="000000"/>
                <w:sz w:val="32"/>
                <w:szCs w:val="32"/>
                <w:vertAlign w:val="baseline"/>
                <w:lang w:val="en-US" w:eastAsia="zh-CN"/>
              </w:rPr>
              <w:t>113</w:t>
            </w:r>
          </w:p>
        </w:tc>
        <w:tc>
          <w:tcPr>
            <w:tcW w:w="1959"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rFonts w:hint="default" w:eastAsia="仿宋_GB2312"/>
                <w:b w:val="0"/>
                <w:color w:val="000000"/>
                <w:sz w:val="32"/>
                <w:szCs w:val="32"/>
                <w:vertAlign w:val="baseline"/>
                <w:lang w:val="en-US" w:eastAsia="zh-CN"/>
              </w:rPr>
            </w:pPr>
            <w:r>
              <w:rPr>
                <w:rFonts w:hint="eastAsia"/>
                <w:b w:val="0"/>
                <w:color w:val="000000"/>
                <w:sz w:val="32"/>
                <w:szCs w:val="32"/>
                <w:vertAlign w:val="baseline"/>
                <w:lang w:val="en-US" w:eastAsia="zh-CN"/>
              </w:rPr>
              <w:t>290</w:t>
            </w:r>
          </w:p>
        </w:tc>
        <w:tc>
          <w:tcPr>
            <w:tcW w:w="1813" w:type="dxa"/>
            <w:tcBorders>
              <w:top w:val="nil"/>
              <w:left w:val="nil"/>
              <w:bottom w:val="nil"/>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tcBorders>
              <w:top w:val="nil"/>
              <w:left w:val="nil"/>
              <w:bottom w:val="single" w:color="000000" w:sz="12" w:space="0"/>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中期检查</w:t>
            </w:r>
          </w:p>
        </w:tc>
        <w:tc>
          <w:tcPr>
            <w:tcW w:w="1928" w:type="dxa"/>
            <w:tcBorders>
              <w:top w:val="nil"/>
              <w:left w:val="nil"/>
              <w:bottom w:val="single" w:color="000000" w:sz="12" w:space="0"/>
              <w:right w:val="nil"/>
            </w:tcBorders>
            <w:shd w:val="clear" w:color="auto" w:fill="FFFFFF"/>
          </w:tcPr>
          <w:p>
            <w:pPr>
              <w:pStyle w:val="13"/>
              <w:widowControl/>
              <w:overflowPunct w:val="0"/>
              <w:topLinePunct/>
              <w:autoSpaceDE/>
              <w:autoSpaceDN/>
              <w:snapToGrid/>
              <w:ind w:left="0" w:leftChars="0" w:firstLine="0" w:firstLineChars="0"/>
              <w:jc w:val="center"/>
              <w:rPr>
                <w:rFonts w:hint="default" w:eastAsia="仿宋_GB2312"/>
                <w:b w:val="0"/>
                <w:color w:val="000000"/>
                <w:sz w:val="32"/>
                <w:szCs w:val="32"/>
                <w:vertAlign w:val="baseline"/>
                <w:lang w:val="en-US" w:eastAsia="zh-CN"/>
              </w:rPr>
            </w:pPr>
            <w:r>
              <w:rPr>
                <w:rFonts w:hint="eastAsia"/>
                <w:b w:val="0"/>
                <w:color w:val="000000"/>
                <w:sz w:val="32"/>
                <w:szCs w:val="32"/>
                <w:vertAlign w:val="baseline"/>
                <w:lang w:val="en-US" w:eastAsia="zh-CN"/>
              </w:rPr>
              <w:t>313</w:t>
            </w:r>
          </w:p>
        </w:tc>
        <w:tc>
          <w:tcPr>
            <w:tcW w:w="1827" w:type="dxa"/>
            <w:tcBorders>
              <w:top w:val="nil"/>
              <w:left w:val="nil"/>
              <w:bottom w:val="single" w:color="000000" w:sz="12" w:space="0"/>
              <w:right w:val="nil"/>
            </w:tcBorders>
            <w:shd w:val="clear" w:color="auto" w:fill="FFFFFF"/>
          </w:tcPr>
          <w:p>
            <w:pPr>
              <w:pStyle w:val="13"/>
              <w:widowControl/>
              <w:overflowPunct w:val="0"/>
              <w:topLinePunct/>
              <w:autoSpaceDE/>
              <w:autoSpaceDN/>
              <w:snapToGrid/>
              <w:ind w:left="0" w:leftChars="0" w:firstLine="0" w:firstLineChars="0"/>
              <w:jc w:val="center"/>
              <w:rPr>
                <w:rFonts w:hint="eastAsia" w:eastAsia="仿宋_GB2312"/>
                <w:b w:val="0"/>
                <w:color w:val="000000"/>
                <w:sz w:val="32"/>
                <w:szCs w:val="32"/>
                <w:vertAlign w:val="baseline"/>
                <w:lang w:val="en-US" w:eastAsia="zh-CN"/>
              </w:rPr>
            </w:pPr>
            <w:r>
              <w:rPr>
                <w:rFonts w:hint="eastAsia"/>
                <w:b w:val="0"/>
                <w:color w:val="000000"/>
                <w:sz w:val="32"/>
                <w:szCs w:val="32"/>
                <w:vertAlign w:val="baseline"/>
                <w:lang w:val="en-US" w:eastAsia="zh-CN"/>
              </w:rPr>
              <w:t>0</w:t>
            </w:r>
          </w:p>
        </w:tc>
        <w:tc>
          <w:tcPr>
            <w:tcW w:w="1959" w:type="dxa"/>
            <w:tcBorders>
              <w:top w:val="nil"/>
              <w:left w:val="nil"/>
              <w:bottom w:val="single" w:color="000000" w:sz="12" w:space="0"/>
              <w:right w:val="nil"/>
            </w:tcBorders>
            <w:shd w:val="clear" w:color="auto" w:fill="FFFFFF"/>
          </w:tcPr>
          <w:p>
            <w:pPr>
              <w:pStyle w:val="13"/>
              <w:widowControl/>
              <w:overflowPunct w:val="0"/>
              <w:topLinePunct/>
              <w:autoSpaceDE/>
              <w:autoSpaceDN/>
              <w:snapToGrid/>
              <w:ind w:left="0" w:leftChars="0" w:firstLine="0" w:firstLineChars="0"/>
              <w:jc w:val="center"/>
              <w:rPr>
                <w:rFonts w:hint="default" w:eastAsia="仿宋_GB2312"/>
                <w:b w:val="0"/>
                <w:color w:val="000000"/>
                <w:sz w:val="32"/>
                <w:szCs w:val="32"/>
                <w:vertAlign w:val="baseline"/>
                <w:lang w:val="en-US" w:eastAsia="zh-CN"/>
              </w:rPr>
            </w:pPr>
            <w:r>
              <w:rPr>
                <w:rFonts w:hint="eastAsia"/>
                <w:b w:val="0"/>
                <w:color w:val="000000"/>
                <w:sz w:val="32"/>
                <w:szCs w:val="32"/>
                <w:vertAlign w:val="baseline"/>
                <w:lang w:val="en-US" w:eastAsia="zh-CN"/>
              </w:rPr>
              <w:t>243</w:t>
            </w:r>
          </w:p>
        </w:tc>
        <w:tc>
          <w:tcPr>
            <w:tcW w:w="1813" w:type="dxa"/>
            <w:tcBorders>
              <w:top w:val="nil"/>
              <w:left w:val="nil"/>
              <w:bottom w:val="single" w:color="000000" w:sz="12" w:space="0"/>
              <w:right w:val="nil"/>
            </w:tcBorders>
            <w:shd w:val="clear" w:color="auto" w:fill="FFFFFF"/>
          </w:tcPr>
          <w:p>
            <w:pPr>
              <w:pStyle w:val="13"/>
              <w:widowControl/>
              <w:overflowPunct w:val="0"/>
              <w:topLinePunct/>
              <w:autoSpaceDE/>
              <w:autoSpaceDN/>
              <w:snapToGrid/>
              <w:ind w:left="0" w:leftChars="0" w:firstLine="0" w:firstLineChars="0"/>
              <w:jc w:val="center"/>
              <w:rPr>
                <w:b w:val="0"/>
                <w:color w:val="000000"/>
                <w:sz w:val="32"/>
                <w:szCs w:val="32"/>
                <w:vertAlign w:val="baseline"/>
              </w:rPr>
            </w:pPr>
            <w:r>
              <w:rPr>
                <w:rFonts w:hint="eastAsia"/>
                <w:b w:val="0"/>
                <w:color w:val="000000"/>
                <w:sz w:val="32"/>
                <w:szCs w:val="32"/>
              </w:rPr>
              <w:t>43.7%</w:t>
            </w:r>
          </w:p>
        </w:tc>
      </w:tr>
    </w:tbl>
    <w:p>
      <w:pPr>
        <w:pStyle w:val="5"/>
        <w:widowControl/>
        <w:numPr>
          <w:ilvl w:val="0"/>
          <w:numId w:val="3"/>
        </w:numPr>
        <w:overflowPunct w:val="0"/>
        <w:topLinePunct/>
        <w:autoSpaceDE/>
        <w:autoSpaceDN/>
        <w:snapToGrid/>
        <w:ind w:left="0" w:leftChars="0" w:firstLine="640" w:firstLineChars="0"/>
        <w:rPr>
          <w:b w:val="0"/>
          <w:sz w:val="32"/>
          <w:szCs w:val="32"/>
        </w:rPr>
      </w:pPr>
      <w:r>
        <w:rPr>
          <w:sz w:val="32"/>
          <w:szCs w:val="32"/>
        </w:rPr>
        <w:t>完成进度层次分析</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1.</w:t>
      </w:r>
      <w:r>
        <w:rPr>
          <w:b/>
          <w:sz w:val="32"/>
          <w:szCs w:val="32"/>
        </w:rPr>
        <w:t>进度正常学生情况</w:t>
      </w:r>
      <w:r>
        <w:rPr>
          <w:sz w:val="32"/>
          <w:szCs w:val="32"/>
        </w:rPr>
        <w:t>：有部分学生进度基本正常，如李圆圆、安瑶、李佳俊等。他们的主体构架完整，具备了论文的基本雏形，且有指导教师的指导痕迹，在一定程度上按照毕业综合训练的要求推进工作。例如李圆圆，主体构架完整，虽然格式不够规范，但整体进度符合中期要求。</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2.</w:t>
      </w:r>
      <w:r>
        <w:rPr>
          <w:b/>
          <w:sz w:val="32"/>
          <w:szCs w:val="32"/>
        </w:rPr>
        <w:t>进度稍有滞后学生情况</w:t>
      </w:r>
      <w:r>
        <w:rPr>
          <w:sz w:val="32"/>
          <w:szCs w:val="32"/>
        </w:rPr>
        <w:t>：一些学生进度稍有滞后，像马佳乐、包博、高柏尊等。马佳乐目前处于二稿指导教师审核状态，工作量较饱满，格式较规范，但进度相比正常进度稍有延迟；高柏尊格式较规范，有指导痕迹，但仍需加快进度以确保按时完成后续任务。</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3.</w:t>
      </w:r>
      <w:r>
        <w:rPr>
          <w:b/>
          <w:sz w:val="32"/>
          <w:szCs w:val="32"/>
        </w:rPr>
        <w:t>进度滞后学生情况</w:t>
      </w:r>
      <w:r>
        <w:rPr>
          <w:sz w:val="32"/>
          <w:szCs w:val="32"/>
        </w:rPr>
        <w:t>：存在部分进度滞后较为明显的学生，如陈佳蔚、王俊伟、马玉龙等。陈佳蔚目前仅完成一稿，进度滞后，格式不规范；马玉龙二稿修改后还未提交，影响了整体训练进度。这类学生需要指导教师加强督促，学生自身也需加大投入，迎头赶上。</w:t>
      </w:r>
    </w:p>
    <w:p>
      <w:pPr>
        <w:pStyle w:val="4"/>
        <w:widowControl/>
        <w:numPr>
          <w:ilvl w:val="0"/>
          <w:numId w:val="1"/>
        </w:numPr>
        <w:overflowPunct w:val="0"/>
        <w:topLinePunct/>
        <w:autoSpaceDE/>
        <w:autoSpaceDN/>
        <w:snapToGrid/>
        <w:ind w:left="0" w:leftChars="0" w:firstLine="640" w:firstLineChars="0"/>
        <w:rPr>
          <w:b w:val="0"/>
          <w:sz w:val="32"/>
          <w:szCs w:val="32"/>
        </w:rPr>
      </w:pPr>
      <w:r>
        <w:rPr>
          <w:sz w:val="32"/>
          <w:szCs w:val="32"/>
        </w:rPr>
        <w:t>论文质量情况</w:t>
      </w:r>
    </w:p>
    <w:p>
      <w:pPr>
        <w:pStyle w:val="5"/>
        <w:widowControl/>
        <w:numPr>
          <w:ilvl w:val="0"/>
          <w:numId w:val="4"/>
        </w:numPr>
        <w:overflowPunct w:val="0"/>
        <w:topLinePunct/>
        <w:autoSpaceDE/>
        <w:autoSpaceDN/>
        <w:snapToGrid/>
        <w:ind w:left="0" w:leftChars="0" w:firstLine="640" w:firstLineChars="0"/>
        <w:rPr>
          <w:b w:val="0"/>
          <w:sz w:val="32"/>
          <w:szCs w:val="32"/>
        </w:rPr>
      </w:pPr>
      <w:r>
        <w:rPr>
          <w:sz w:val="32"/>
          <w:szCs w:val="32"/>
        </w:rPr>
        <w:t>格式规范程度</w:t>
      </w:r>
    </w:p>
    <w:p>
      <w:pPr>
        <w:pStyle w:val="13"/>
        <w:widowControl/>
        <w:overflowPunct w:val="0"/>
        <w:topLinePunct/>
        <w:autoSpaceDE/>
        <w:autoSpaceDN/>
        <w:snapToGrid/>
        <w:rPr>
          <w:sz w:val="32"/>
          <w:szCs w:val="32"/>
        </w:rPr>
      </w:pPr>
      <w:r>
        <w:rPr>
          <w:sz w:val="32"/>
          <w:szCs w:val="32"/>
        </w:rPr>
        <w:t>整体来看，论文格式规范程度参差不齐。许多学生存在格式问题，例如马小梅的文章页眉不符合学校要求，每章缺小结，参考文献少于 15 篇；杨海琦的毕业综合训练目录格式不正确；马晓龙的论文章节标注不符合规范</w:t>
      </w:r>
      <w:r>
        <w:rPr>
          <w:rFonts w:hint="eastAsia"/>
          <w:sz w:val="32"/>
          <w:szCs w:val="32"/>
          <w:lang w:eastAsia="zh-CN"/>
        </w:rPr>
        <w:t>。</w:t>
      </w:r>
      <w:r>
        <w:rPr>
          <w:sz w:val="32"/>
          <w:szCs w:val="32"/>
        </w:rPr>
        <w:t>部分学生虽然整体内容格式较规范，但仍存在细节问题，如王唯一的目录生成没有摘要部分，张吉阳的页眉文字需要修改等。不过，也有部分学</w:t>
      </w:r>
      <w:r>
        <w:rPr>
          <w:spacing wpsCustomData:val="11" w:val="20"/>
          <w:sz w:val="32"/>
          <w:szCs w:val="32"/>
        </w:rPr>
        <w:t>生格式基本规范，为后续的论文完善和审核奠定了良</w:t>
      </w:r>
      <w:r>
        <w:rPr>
          <w:spacing wpsCustomData:val="-6" w:val="-6"/>
          <w:sz w:val="32"/>
          <w:szCs w:val="32"/>
        </w:rPr>
        <w:t>好</w:t>
      </w:r>
      <w:r>
        <w:rPr>
          <w:sz w:val="32"/>
          <w:szCs w:val="32"/>
        </w:rPr>
        <w:t>基础。</w:t>
      </w:r>
    </w:p>
    <w:p>
      <w:pPr>
        <w:pStyle w:val="5"/>
        <w:widowControl/>
        <w:numPr>
          <w:ilvl w:val="0"/>
          <w:numId w:val="4"/>
        </w:numPr>
        <w:overflowPunct w:val="0"/>
        <w:topLinePunct/>
        <w:autoSpaceDE/>
        <w:autoSpaceDN/>
        <w:snapToGrid/>
        <w:ind w:left="0" w:leftChars="0" w:firstLine="640" w:firstLineChars="0"/>
        <w:rPr>
          <w:b w:val="0"/>
          <w:sz w:val="32"/>
          <w:szCs w:val="32"/>
        </w:rPr>
      </w:pPr>
      <w:r>
        <w:rPr>
          <w:sz w:val="32"/>
          <w:szCs w:val="32"/>
        </w:rPr>
        <w:t>内容质量水平</w:t>
      </w:r>
    </w:p>
    <w:p>
      <w:pPr>
        <w:pStyle w:val="13"/>
        <w:widowControl/>
        <w:overflowPunct w:val="0"/>
        <w:topLinePunct/>
        <w:autoSpaceDE/>
        <w:autoSpaceDN/>
        <w:snapToGrid/>
        <w:rPr>
          <w:sz w:val="32"/>
          <w:szCs w:val="32"/>
        </w:rPr>
      </w:pPr>
      <w:r>
        <w:rPr>
          <w:sz w:val="32"/>
          <w:szCs w:val="32"/>
        </w:rPr>
        <w:t>从论文内容来看，大部分学生选题符合专业应用型人才培养目标，难度适合学生实际。但部分学生的论文存在内容较少的情况，如马晓龙从一稿来看内容较少，这可能影响论文的深度和广度，无法充分展示学生对专业知识的掌握和运用能力。同时，一些学生在论文的逻辑结构、论述完整性等方面也可能存在不足，需要进一步优化和完善。</w:t>
      </w:r>
    </w:p>
    <w:p>
      <w:pPr>
        <w:pStyle w:val="4"/>
        <w:widowControl/>
        <w:numPr>
          <w:ilvl w:val="0"/>
          <w:numId w:val="1"/>
        </w:numPr>
        <w:overflowPunct w:val="0"/>
        <w:topLinePunct/>
        <w:autoSpaceDE/>
        <w:autoSpaceDN/>
        <w:snapToGrid/>
        <w:ind w:left="0" w:leftChars="0" w:firstLine="640" w:firstLineChars="0"/>
        <w:rPr>
          <w:b w:val="0"/>
          <w:sz w:val="32"/>
          <w:szCs w:val="32"/>
        </w:rPr>
      </w:pPr>
      <w:r>
        <w:rPr>
          <w:sz w:val="32"/>
          <w:szCs w:val="32"/>
        </w:rPr>
        <w:t>教师指导情况</w:t>
      </w:r>
    </w:p>
    <w:p>
      <w:pPr>
        <w:pStyle w:val="5"/>
        <w:widowControl/>
        <w:numPr>
          <w:ilvl w:val="0"/>
          <w:numId w:val="5"/>
        </w:numPr>
        <w:overflowPunct w:val="0"/>
        <w:topLinePunct/>
        <w:autoSpaceDE/>
        <w:autoSpaceDN/>
        <w:snapToGrid/>
        <w:ind w:left="0" w:leftChars="0" w:firstLine="640" w:firstLineChars="0"/>
        <w:rPr>
          <w:b w:val="0"/>
          <w:sz w:val="32"/>
          <w:szCs w:val="32"/>
        </w:rPr>
      </w:pPr>
      <w:r>
        <w:rPr>
          <w:sz w:val="32"/>
          <w:szCs w:val="32"/>
        </w:rPr>
        <w:t>指导次数与方式</w:t>
      </w:r>
    </w:p>
    <w:p>
      <w:pPr>
        <w:pStyle w:val="13"/>
        <w:widowControl/>
        <w:overflowPunct w:val="0"/>
        <w:topLinePunct/>
        <w:autoSpaceDE/>
        <w:autoSpaceDN/>
        <w:snapToGrid/>
        <w:rPr>
          <w:rFonts w:hint="eastAsia" w:eastAsia="仿宋_GB2312"/>
          <w:sz w:val="32"/>
          <w:szCs w:val="32"/>
          <w:lang w:eastAsia="zh-CN"/>
        </w:rPr>
      </w:pPr>
      <w:r>
        <w:rPr>
          <w:sz w:val="32"/>
          <w:szCs w:val="32"/>
        </w:rPr>
        <w:t>多数教师指导记录次数较</w:t>
      </w:r>
      <w:r>
        <w:rPr>
          <w:rFonts w:hint="eastAsia"/>
          <w:sz w:val="32"/>
          <w:szCs w:val="32"/>
          <w:lang w:val="en-US" w:eastAsia="zh-CN"/>
        </w:rPr>
        <w:t>多，能及时和学生沟通修改，但也有部分教师指导次数较少，</w:t>
      </w:r>
      <w:r>
        <w:rPr>
          <w:sz w:val="32"/>
          <w:szCs w:val="32"/>
        </w:rPr>
        <w:t>在指导学生毕业综合训练过程中的投入度有待提高。指导方式上，不同的指导方式各有优缺点，线上指导方便快捷，但可能缺乏面对面交流的深度；线下指导能够更直观地与学生沟通，但受时间和空间限制。</w:t>
      </w:r>
      <w:r>
        <w:rPr>
          <w:rFonts w:hint="eastAsia"/>
          <w:sz w:val="32"/>
          <w:szCs w:val="32"/>
          <w:lang w:val="en-US" w:eastAsia="zh-CN"/>
        </w:rPr>
        <w:t>检查中发现，计算机与人工智能学院教师采用线上＋</w:t>
      </w:r>
      <w:r>
        <w:rPr>
          <w:sz w:val="32"/>
          <w:szCs w:val="32"/>
        </w:rPr>
        <w:t>线下</w:t>
      </w:r>
      <w:r>
        <w:rPr>
          <w:rFonts w:hint="eastAsia"/>
          <w:sz w:val="32"/>
          <w:szCs w:val="32"/>
          <w:lang w:eastAsia="zh-CN"/>
        </w:rPr>
        <w:t>”</w:t>
      </w:r>
      <w:r>
        <w:rPr>
          <w:rFonts w:hint="eastAsia"/>
          <w:sz w:val="32"/>
          <w:szCs w:val="32"/>
          <w:lang w:val="en-US" w:eastAsia="zh-CN"/>
        </w:rPr>
        <w:t>联合指导方式</w:t>
      </w:r>
      <w:r>
        <w:rPr>
          <w:sz w:val="32"/>
          <w:szCs w:val="32"/>
        </w:rPr>
        <w:t>居多</w:t>
      </w:r>
      <w:r>
        <w:rPr>
          <w:rFonts w:hint="eastAsia"/>
          <w:sz w:val="32"/>
          <w:szCs w:val="32"/>
          <w:lang w:eastAsia="zh-CN"/>
        </w:rPr>
        <w:t>。</w:t>
      </w:r>
    </w:p>
    <w:p>
      <w:pPr>
        <w:pStyle w:val="5"/>
        <w:widowControl/>
        <w:numPr>
          <w:ilvl w:val="0"/>
          <w:numId w:val="5"/>
        </w:numPr>
        <w:overflowPunct w:val="0"/>
        <w:topLinePunct/>
        <w:autoSpaceDE/>
        <w:autoSpaceDN/>
        <w:snapToGrid/>
        <w:ind w:left="0" w:leftChars="0" w:firstLine="640" w:firstLineChars="0"/>
        <w:rPr>
          <w:b w:val="0"/>
          <w:sz w:val="32"/>
          <w:szCs w:val="32"/>
        </w:rPr>
      </w:pPr>
      <w:r>
        <w:rPr>
          <w:sz w:val="32"/>
          <w:szCs w:val="32"/>
        </w:rPr>
        <w:t>指导效果评估</w:t>
      </w:r>
    </w:p>
    <w:p>
      <w:pPr>
        <w:pStyle w:val="13"/>
        <w:widowControl/>
        <w:overflowPunct w:val="0"/>
        <w:topLinePunct/>
        <w:autoSpaceDE/>
        <w:autoSpaceDN/>
        <w:snapToGrid/>
        <w:rPr>
          <w:sz w:val="32"/>
          <w:szCs w:val="32"/>
        </w:rPr>
      </w:pPr>
      <w:r>
        <w:rPr>
          <w:sz w:val="32"/>
          <w:szCs w:val="32"/>
        </w:rPr>
        <w:t>从学生论文的完成情况和存在的问题来看，教师的指导效果存在差异。部分学生在教师指导下，论文有一定的进展，格式和内容也相对规范，说明指导起到了积极作用。然而，仍有部分学生存在较多问题，如格式不规范、进度滞后等，这可能与教师指导不够细致深入、指导频率较低或学生对指导意见的执行不到位等因素有关。例如，一些学生论文格式问题反复出现，可能是教师在指导过程中未强调到位，或者学生未认真落实修改要求。</w:t>
      </w:r>
    </w:p>
    <w:p>
      <w:pPr>
        <w:pStyle w:val="4"/>
        <w:widowControl/>
        <w:numPr>
          <w:ilvl w:val="0"/>
          <w:numId w:val="1"/>
        </w:numPr>
        <w:overflowPunct w:val="0"/>
        <w:topLinePunct/>
        <w:autoSpaceDE/>
        <w:autoSpaceDN/>
        <w:snapToGrid/>
        <w:ind w:left="0" w:leftChars="0" w:firstLine="640" w:firstLineChars="0"/>
        <w:rPr>
          <w:b w:val="0"/>
          <w:sz w:val="32"/>
          <w:szCs w:val="32"/>
        </w:rPr>
      </w:pPr>
      <w:r>
        <w:rPr>
          <w:sz w:val="32"/>
          <w:szCs w:val="32"/>
        </w:rPr>
        <w:t>存在的问题</w:t>
      </w:r>
    </w:p>
    <w:p>
      <w:pPr>
        <w:pStyle w:val="5"/>
        <w:widowControl/>
        <w:numPr>
          <w:ilvl w:val="0"/>
          <w:numId w:val="6"/>
        </w:numPr>
        <w:overflowPunct w:val="0"/>
        <w:topLinePunct/>
        <w:autoSpaceDE/>
        <w:autoSpaceDN/>
        <w:snapToGrid/>
        <w:ind w:left="0" w:leftChars="0" w:firstLine="640" w:firstLineChars="0"/>
        <w:rPr>
          <w:b w:val="0"/>
          <w:sz w:val="32"/>
          <w:szCs w:val="32"/>
        </w:rPr>
      </w:pPr>
      <w:r>
        <w:rPr>
          <w:sz w:val="32"/>
          <w:szCs w:val="32"/>
        </w:rPr>
        <w:t>学生方面</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1.</w:t>
      </w:r>
      <w:r>
        <w:rPr>
          <w:b/>
          <w:sz w:val="32"/>
          <w:szCs w:val="32"/>
        </w:rPr>
        <w:t>时间管理能力不足</w:t>
      </w:r>
      <w:r>
        <w:rPr>
          <w:sz w:val="32"/>
          <w:szCs w:val="32"/>
        </w:rPr>
        <w:t>：部分学生时间安排不合理，导致论文提交进度滞后，影响了整体毕业综合训练的进度。一些学生在前期对任务重视不够，没有按照计划有序推进，临近中期检查才发现进度严重落后。</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2.</w:t>
      </w:r>
      <w:r>
        <w:rPr>
          <w:b/>
          <w:sz w:val="32"/>
          <w:szCs w:val="32"/>
        </w:rPr>
        <w:t>学术规范意识淡薄</w:t>
      </w:r>
      <w:r>
        <w:rPr>
          <w:sz w:val="32"/>
          <w:szCs w:val="32"/>
        </w:rPr>
        <w:t>：许多学生对论文格式等学术规范不够重视，存在诸多格式问题，反映出学生在学术素养方面有待加</w:t>
      </w:r>
      <w:r>
        <w:rPr>
          <w:spacing wpsCustomData:val="-6" w:val="4"/>
          <w:sz w:val="32"/>
          <w:szCs w:val="32"/>
        </w:rPr>
        <w:t>强。这不仅影响论文的美观度，也可能降低论文的学术</w:t>
      </w:r>
      <w:r>
        <w:rPr>
          <w:spacing wpsCustomData:val="-6" w:val="-6"/>
          <w:sz w:val="32"/>
          <w:szCs w:val="32"/>
        </w:rPr>
        <w:t>严</w:t>
      </w:r>
      <w:r>
        <w:rPr>
          <w:sz w:val="32"/>
          <w:szCs w:val="32"/>
        </w:rPr>
        <w:t>谨性。</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3.</w:t>
      </w:r>
      <w:r>
        <w:rPr>
          <w:b/>
          <w:sz w:val="32"/>
          <w:szCs w:val="32"/>
        </w:rPr>
        <w:t>自主学习与解决问题能力欠缺</w:t>
      </w:r>
      <w:r>
        <w:rPr>
          <w:sz w:val="32"/>
          <w:szCs w:val="32"/>
        </w:rPr>
        <w:t>：在遇到问题时，部分学生缺乏主动思考和解决问题的能力，过分依赖教师指导，缺乏自主探索精神。例如，在论文格式调整过程中，一些学生遇到问题不是尝试自己查找规范解决，而是等待教师的具体指导。</w:t>
      </w:r>
    </w:p>
    <w:p>
      <w:pPr>
        <w:pStyle w:val="5"/>
        <w:widowControl/>
        <w:numPr>
          <w:ilvl w:val="0"/>
          <w:numId w:val="6"/>
        </w:numPr>
        <w:overflowPunct w:val="0"/>
        <w:topLinePunct/>
        <w:autoSpaceDE/>
        <w:autoSpaceDN/>
        <w:snapToGrid/>
        <w:ind w:left="0" w:leftChars="0" w:firstLine="640" w:firstLineChars="0"/>
        <w:rPr>
          <w:b w:val="0"/>
          <w:sz w:val="32"/>
          <w:szCs w:val="32"/>
        </w:rPr>
      </w:pPr>
      <w:r>
        <w:rPr>
          <w:sz w:val="32"/>
          <w:szCs w:val="32"/>
        </w:rPr>
        <w:t>教师方面</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1.</w:t>
      </w:r>
      <w:r>
        <w:rPr>
          <w:b/>
          <w:sz w:val="32"/>
          <w:szCs w:val="32"/>
        </w:rPr>
        <w:t>指导精力投入不足</w:t>
      </w:r>
      <w:r>
        <w:rPr>
          <w:sz w:val="32"/>
          <w:szCs w:val="32"/>
        </w:rPr>
        <w:t>：</w:t>
      </w:r>
      <w:r>
        <w:rPr>
          <w:rFonts w:hint="eastAsia"/>
          <w:sz w:val="32"/>
          <w:szCs w:val="32"/>
          <w:lang w:val="en-US" w:eastAsia="zh-CN"/>
        </w:rPr>
        <w:t>部分</w:t>
      </w:r>
      <w:r>
        <w:rPr>
          <w:sz w:val="32"/>
          <w:szCs w:val="32"/>
        </w:rPr>
        <w:t>教师指导记录次数较少，可能是由于教师教学、科研等工作繁忙，导致对学生的指导时间有限。反映出部分教师对学生毕业综合训练的指导精力投入不够，无法满足学生的需求。</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2.</w:t>
      </w:r>
      <w:r>
        <w:rPr>
          <w:b/>
          <w:sz w:val="32"/>
          <w:szCs w:val="32"/>
        </w:rPr>
        <w:t>指导方式与沟通效果有待优化</w:t>
      </w:r>
      <w:r>
        <w:rPr>
          <w:sz w:val="32"/>
          <w:szCs w:val="32"/>
        </w:rPr>
        <w:t>：部分教师的指导方式可能不够灵活有效，与学生的沟通不够顺畅，导致指导效果不佳。例如，有些教师仅在审核意见栏给出意见，未在原文标注，学生可能难以准确理解修改要点。</w:t>
      </w:r>
    </w:p>
    <w:p>
      <w:pPr>
        <w:pStyle w:val="5"/>
        <w:widowControl/>
        <w:numPr>
          <w:ilvl w:val="0"/>
          <w:numId w:val="6"/>
        </w:numPr>
        <w:overflowPunct w:val="0"/>
        <w:topLinePunct/>
        <w:autoSpaceDE/>
        <w:autoSpaceDN/>
        <w:snapToGrid/>
        <w:ind w:left="0" w:leftChars="0" w:firstLine="640" w:firstLineChars="0"/>
        <w:rPr>
          <w:b w:val="0"/>
          <w:sz w:val="32"/>
          <w:szCs w:val="32"/>
        </w:rPr>
      </w:pPr>
      <w:r>
        <w:rPr>
          <w:sz w:val="32"/>
          <w:szCs w:val="32"/>
        </w:rPr>
        <w:t>管理方面</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1.</w:t>
      </w:r>
      <w:r>
        <w:rPr>
          <w:b/>
          <w:sz w:val="32"/>
          <w:szCs w:val="32"/>
        </w:rPr>
        <w:t>进度监控机制不完善</w:t>
      </w:r>
      <w:r>
        <w:rPr>
          <w:sz w:val="32"/>
          <w:szCs w:val="32"/>
        </w:rPr>
        <w:t>：学院对学生毕业综合训练进度</w:t>
      </w:r>
      <w:r>
        <w:rPr>
          <w:rFonts w:hint="eastAsia"/>
          <w:sz w:val="32"/>
          <w:szCs w:val="32"/>
          <w:lang w:val="en-US" w:eastAsia="zh-CN"/>
        </w:rPr>
        <w:t>监控缺乏</w:t>
      </w:r>
      <w:r>
        <w:rPr>
          <w:sz w:val="32"/>
          <w:szCs w:val="32"/>
        </w:rPr>
        <w:t>有效的预警机制，未能及时发现并督促进度滞后的学生，导致部分学生进度问题积累</w:t>
      </w:r>
      <w:r>
        <w:rPr>
          <w:rFonts w:hint="eastAsia"/>
          <w:sz w:val="32"/>
          <w:szCs w:val="32"/>
          <w:lang w:eastAsia="zh-CN"/>
        </w:rPr>
        <w:t>，</w:t>
      </w:r>
      <w:r>
        <w:rPr>
          <w:sz w:val="32"/>
          <w:szCs w:val="32"/>
        </w:rPr>
        <w:t>不能在学生进度出现偏差的早期及时介入。</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2.</w:t>
      </w:r>
      <w:r>
        <w:rPr>
          <w:b/>
          <w:sz w:val="32"/>
          <w:szCs w:val="32"/>
        </w:rPr>
        <w:t>格式规范培训与指导不足</w:t>
      </w:r>
      <w:r>
        <w:rPr>
          <w:sz w:val="32"/>
          <w:szCs w:val="32"/>
        </w:rPr>
        <w:t>：在论文格式规范方面，对学生的培训和指导不够系统全面，使得学生在格式要求的理解和执行上存在偏差。</w:t>
      </w:r>
    </w:p>
    <w:p>
      <w:pPr>
        <w:pStyle w:val="4"/>
        <w:widowControl/>
        <w:numPr>
          <w:ilvl w:val="0"/>
          <w:numId w:val="1"/>
        </w:numPr>
        <w:overflowPunct w:val="0"/>
        <w:topLinePunct/>
        <w:autoSpaceDE/>
        <w:autoSpaceDN/>
        <w:snapToGrid/>
        <w:ind w:left="0" w:leftChars="0" w:firstLine="640" w:firstLineChars="0"/>
        <w:rPr>
          <w:b w:val="0"/>
          <w:sz w:val="32"/>
          <w:szCs w:val="32"/>
        </w:rPr>
      </w:pPr>
      <w:r>
        <w:rPr>
          <w:sz w:val="32"/>
          <w:szCs w:val="32"/>
        </w:rPr>
        <w:t>改进措施</w:t>
      </w:r>
    </w:p>
    <w:p>
      <w:pPr>
        <w:pStyle w:val="5"/>
        <w:widowControl/>
        <w:numPr>
          <w:ilvl w:val="0"/>
          <w:numId w:val="7"/>
        </w:numPr>
        <w:overflowPunct w:val="0"/>
        <w:topLinePunct/>
        <w:autoSpaceDE/>
        <w:autoSpaceDN/>
        <w:snapToGrid/>
        <w:ind w:left="0" w:leftChars="0" w:firstLine="640" w:firstLineChars="0"/>
        <w:rPr>
          <w:b w:val="0"/>
          <w:sz w:val="32"/>
          <w:szCs w:val="32"/>
        </w:rPr>
      </w:pPr>
      <w:r>
        <w:rPr>
          <w:sz w:val="32"/>
          <w:szCs w:val="32"/>
        </w:rPr>
        <w:t>加强学生教育与引导</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1.</w:t>
      </w:r>
      <w:r>
        <w:rPr>
          <w:b/>
          <w:sz w:val="32"/>
          <w:szCs w:val="32"/>
        </w:rPr>
        <w:t>开展时间管理与学术规范培训</w:t>
      </w:r>
      <w:r>
        <w:rPr>
          <w:sz w:val="32"/>
          <w:szCs w:val="32"/>
        </w:rPr>
        <w:t>：</w:t>
      </w:r>
      <w:r>
        <w:rPr>
          <w:rFonts w:hint="eastAsia"/>
          <w:sz w:val="32"/>
          <w:szCs w:val="32"/>
          <w:lang w:val="en-US" w:eastAsia="zh-CN"/>
        </w:rPr>
        <w:t>提醒本届毕业生加紧毕业综合训练进度，从下届毕业生选题开始，开展动员活动，</w:t>
      </w:r>
      <w:r>
        <w:rPr>
          <w:sz w:val="32"/>
          <w:szCs w:val="32"/>
        </w:rPr>
        <w:t>教导学生合理安排时间，制定详细的毕业综合训练计划，并严格按照计划执行。同时，加强对学术规范的教育，让学生深入了解论文格式、引用规范等要求，提高学术素养。例如，可以邀请专业教师或已毕业的优秀学生分享时间管理经验和学术规范要点。</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2.</w:t>
      </w:r>
      <w:r>
        <w:rPr>
          <w:b/>
          <w:sz w:val="32"/>
          <w:szCs w:val="32"/>
        </w:rPr>
        <w:t>培养学生自主学习与解决问题能力</w:t>
      </w:r>
      <w:r>
        <w:rPr>
          <w:sz w:val="32"/>
          <w:szCs w:val="32"/>
        </w:rPr>
        <w:t>：鼓励学生在遇到问题时，先尝试自主查阅资料、思考解决方案，培养独立思考和解决问题的能力。教师可以引导学生利用图书馆资源、学术数据库等，提高学生自主学习的能力。</w:t>
      </w:r>
    </w:p>
    <w:p>
      <w:pPr>
        <w:pStyle w:val="5"/>
        <w:widowControl/>
        <w:numPr>
          <w:ilvl w:val="0"/>
          <w:numId w:val="7"/>
        </w:numPr>
        <w:overflowPunct w:val="0"/>
        <w:topLinePunct/>
        <w:autoSpaceDE/>
        <w:autoSpaceDN/>
        <w:snapToGrid/>
        <w:ind w:left="0" w:leftChars="0" w:firstLine="640" w:firstLineChars="0"/>
        <w:rPr>
          <w:b w:val="0"/>
          <w:sz w:val="32"/>
          <w:szCs w:val="32"/>
        </w:rPr>
      </w:pPr>
      <w:r>
        <w:rPr>
          <w:sz w:val="32"/>
          <w:szCs w:val="32"/>
        </w:rPr>
        <w:t>强化教师指导责任</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1.</w:t>
      </w:r>
      <w:r>
        <w:rPr>
          <w:b/>
          <w:sz w:val="32"/>
          <w:szCs w:val="32"/>
        </w:rPr>
        <w:t>合理分配指导精力</w:t>
      </w:r>
      <w:r>
        <w:rPr>
          <w:sz w:val="32"/>
          <w:szCs w:val="32"/>
        </w:rPr>
        <w:t>：教师应合理安排教学、科研和指导学生毕业综合训练的时间，确保有足够的精力投入到学生指导工作中。可以制定详细的指导计划，明确每周或每月的指导任务和时间安排。</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2.</w:t>
      </w:r>
      <w:r>
        <w:rPr>
          <w:b/>
          <w:sz w:val="32"/>
          <w:szCs w:val="32"/>
        </w:rPr>
        <w:t>优化指导方式与沟通渠道</w:t>
      </w:r>
      <w:r>
        <w:rPr>
          <w:sz w:val="32"/>
          <w:szCs w:val="32"/>
        </w:rPr>
        <w:t>：教师应采用多样化的指导方式，如线上线下相结合、集中指导与个别辅导相结合等，提高指导效果。同时，加强与学生的沟通交流，及时了解学生的需求和困惑，确保指导意见能够被学生准确理解和执行。例如，教师可以利用即时通讯工具建立指导群，方便与学生随时沟通；定期组织集中指导会议，解决学生普遍存在的问题。</w:t>
      </w:r>
    </w:p>
    <w:p>
      <w:pPr>
        <w:pStyle w:val="5"/>
        <w:widowControl/>
        <w:numPr>
          <w:ilvl w:val="0"/>
          <w:numId w:val="7"/>
        </w:numPr>
        <w:overflowPunct w:val="0"/>
        <w:topLinePunct/>
        <w:autoSpaceDE/>
        <w:autoSpaceDN/>
        <w:snapToGrid/>
        <w:ind w:left="0" w:leftChars="0" w:firstLine="640" w:firstLineChars="0"/>
        <w:rPr>
          <w:b w:val="0"/>
          <w:sz w:val="32"/>
          <w:szCs w:val="32"/>
        </w:rPr>
      </w:pPr>
      <w:r>
        <w:rPr>
          <w:sz w:val="32"/>
          <w:szCs w:val="32"/>
        </w:rPr>
        <w:t>完善管理机制</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1.</w:t>
      </w:r>
      <w:r>
        <w:rPr>
          <w:b/>
          <w:sz w:val="32"/>
          <w:szCs w:val="32"/>
        </w:rPr>
        <w:t>建立严格的进度监控与预警机制</w:t>
      </w:r>
      <w:r>
        <w:rPr>
          <w:sz w:val="32"/>
          <w:szCs w:val="32"/>
        </w:rPr>
        <w:t>：学院应加强对学生毕业综合训练进度的监控，定期检查学生的进度情况，对于进度滞后的学生及时发出预警，并采取相应的督促措施。例如，可以建立每周或每两周的进度汇报制度，要求学生按时提交进度报告；对于连续几周进度无明显进展的学生，进行重点关注和督促。</w:t>
      </w:r>
    </w:p>
    <w:p>
      <w:pPr>
        <w:pStyle w:val="13"/>
        <w:widowControl/>
        <w:numPr>
          <w:ilvl w:val="0"/>
          <w:numId w:val="0"/>
        </w:numPr>
        <w:overflowPunct w:val="0"/>
        <w:topLinePunct/>
        <w:autoSpaceDE/>
        <w:autoSpaceDN/>
        <w:snapToGrid/>
        <w:ind w:firstLine="315" w:firstLineChars="100"/>
        <w:rPr>
          <w:b w:val="0"/>
          <w:color w:val="3370FF"/>
          <w:sz w:val="32"/>
          <w:szCs w:val="32"/>
        </w:rPr>
      </w:pPr>
      <w:r>
        <w:rPr>
          <w:rFonts w:hint="eastAsia"/>
          <w:b/>
          <w:sz w:val="32"/>
          <w:szCs w:val="32"/>
          <w:lang w:val="en-US" w:eastAsia="zh-CN"/>
        </w:rPr>
        <w:t>2.</w:t>
      </w:r>
      <w:r>
        <w:rPr>
          <w:b/>
          <w:sz w:val="32"/>
          <w:szCs w:val="32"/>
        </w:rPr>
        <w:t>加强格式规范的培训与审核</w:t>
      </w:r>
      <w:r>
        <w:rPr>
          <w:sz w:val="32"/>
          <w:szCs w:val="32"/>
        </w:rPr>
        <w:t>：系统开展论文格式规范的培训工作，为学生提供详细的格式指南和范例。同时，加强对论文格式的审核力度，在学生提交论文时，严格按照格式要求进行检查，对于格式不符合要求的论文，及时退回并要求学生修改。例如，可以在学生提交论文前，组织专门的格式审核小组进行预审核，帮助学生提前发现并解决格式问题。</w:t>
      </w:r>
    </w:p>
    <w:p>
      <w:pPr>
        <w:pStyle w:val="4"/>
        <w:widowControl/>
        <w:numPr>
          <w:ilvl w:val="0"/>
          <w:numId w:val="1"/>
        </w:numPr>
        <w:overflowPunct w:val="0"/>
        <w:topLinePunct/>
        <w:autoSpaceDE/>
        <w:autoSpaceDN/>
        <w:snapToGrid/>
        <w:ind w:left="0" w:leftChars="0" w:firstLine="640" w:firstLineChars="0"/>
        <w:rPr>
          <w:b w:val="0"/>
          <w:sz w:val="32"/>
          <w:szCs w:val="32"/>
        </w:rPr>
      </w:pPr>
      <w:r>
        <w:rPr>
          <w:sz w:val="32"/>
          <w:szCs w:val="32"/>
        </w:rPr>
        <w:t>结论</w:t>
      </w:r>
    </w:p>
    <w:p>
      <w:pPr>
        <w:pStyle w:val="13"/>
        <w:widowControl/>
        <w:overflowPunct w:val="0"/>
        <w:topLinePunct/>
        <w:autoSpaceDE/>
        <w:autoSpaceDN/>
        <w:snapToGrid/>
        <w:rPr>
          <w:sz w:val="32"/>
          <w:szCs w:val="32"/>
        </w:rPr>
      </w:pPr>
      <w:r>
        <w:rPr>
          <w:sz w:val="32"/>
          <w:szCs w:val="32"/>
        </w:rPr>
        <w:t>本次 2025 届本科毕业综合训练中期检查全面反映了学生在毕业综合训练过程中的进展情况、论文质量状况以及教师指导情况。通过检查发现，虽然部分学生和教师在毕业综合训练中取得了一定的成果，但也存在诸多问题，如学生进度滞后、论文格式不规范、教师指导不足等。针对这些问题，提出了相应的改进措施，旨在加强学生教育与引导、强化教师指导责任、完善管理机制，以确保毕业综合训练工作能够顺利完成，提高毕业生的质量。后续应持续关注学生的进展情况，及时调整和完善相关措施，保障毕业综合训练工作的高质量开展。</w:t>
      </w:r>
    </w:p>
    <w:p>
      <w:pPr>
        <w:pStyle w:val="13"/>
        <w:widowControl/>
        <w:overflowPunct w:val="0"/>
        <w:topLinePunct/>
        <w:autoSpaceDE/>
        <w:autoSpaceDN/>
        <w:snapToGrid/>
        <w:rPr>
          <w:rFonts w:hint="eastAsia"/>
          <w:sz w:val="32"/>
          <w:szCs w:val="32"/>
          <w:lang w:val="en-US" w:eastAsia="zh-CN"/>
        </w:rPr>
      </w:pPr>
    </w:p>
    <w:p>
      <w:pPr>
        <w:pStyle w:val="13"/>
        <w:widowControl/>
        <w:overflowPunct w:val="0"/>
        <w:topLinePunct/>
        <w:autoSpaceDE/>
        <w:autoSpaceDN/>
        <w:snapToGrid/>
        <w:jc w:val="right"/>
        <w:rPr>
          <w:rFonts w:hint="eastAsia"/>
          <w:sz w:val="32"/>
          <w:szCs w:val="32"/>
          <w:lang w:val="en-US" w:eastAsia="zh-CN"/>
        </w:rPr>
      </w:pPr>
    </w:p>
    <w:p>
      <w:pPr>
        <w:pStyle w:val="13"/>
        <w:widowControl/>
        <w:overflowPunct w:val="0"/>
        <w:topLinePunct/>
        <w:autoSpaceDE/>
        <w:autoSpaceDN/>
        <w:snapToGrid/>
        <w:jc w:val="right"/>
        <w:rPr>
          <w:rFonts w:hint="eastAsia"/>
          <w:sz w:val="32"/>
          <w:szCs w:val="32"/>
          <w:lang w:val="en-US" w:eastAsia="zh-CN"/>
        </w:rPr>
      </w:pPr>
    </w:p>
    <w:p>
      <w:pPr>
        <w:keepNext w:val="0"/>
        <w:keepLines w:val="0"/>
        <w:pageBreakBefore w:val="0"/>
        <w:kinsoku/>
        <w:wordWrap/>
        <w:overflowPunct/>
        <w:topLinePunct w:val="0"/>
        <w:autoSpaceDE/>
        <w:autoSpaceDN/>
        <w:bidi w:val="0"/>
        <w:adjustRightInd/>
        <w:snapToGrid/>
        <w:spacing w:line="640" w:lineRule="exact"/>
        <w:ind w:firstLine="3780" w:firstLineChars="1200"/>
        <w:textAlignment w:val="auto"/>
        <w:rPr>
          <w:rFonts w:hint="default" w:ascii="仿宋_GB2312" w:hAnsi="仿宋_GB2312" w:eastAsia="仿宋_GB2312" w:cs="Times New Roman"/>
          <w:spacing w:val="-6"/>
          <w:kern w:val="2"/>
          <w:sz w:val="32"/>
          <w:szCs w:val="32"/>
          <w:lang w:val="en-US" w:eastAsia="zh-CN" w:bidi="ar-SA"/>
        </w:rPr>
      </w:pPr>
      <w:r>
        <w:rPr>
          <w:rFonts w:hint="eastAsia" w:ascii="仿宋_GB2312" w:hAnsi="仿宋_GB2312" w:eastAsia="仿宋_GB2312" w:cs="Times New Roman"/>
          <w:spacing w:val="-6"/>
          <w:kern w:val="2"/>
          <w:sz w:val="32"/>
          <w:szCs w:val="32"/>
          <w:lang w:val="en-US" w:eastAsia="zh-CN" w:bidi="ar-SA"/>
        </w:rPr>
        <w:t>教务处 教学质量保障与评估中心</w:t>
      </w:r>
    </w:p>
    <w:p>
      <w:pPr>
        <w:keepNext w:val="0"/>
        <w:keepLines w:val="0"/>
        <w:pageBreakBefore w:val="0"/>
        <w:widowControl w:val="0"/>
        <w:kinsoku/>
        <w:wordWrap/>
        <w:overflowPunct w:val="0"/>
        <w:topLinePunct/>
        <w:autoSpaceDE/>
        <w:autoSpaceDN/>
        <w:bidi w:val="0"/>
        <w:adjustRightInd w:val="0"/>
        <w:snapToGrid/>
        <w:ind w:firstLine="5670" w:firstLineChars="1800"/>
        <w:textAlignment w:val="auto"/>
        <w:rPr>
          <w:rFonts w:hint="eastAsia" w:ascii="仿宋_GB2312" w:hAnsi="仿宋_GB2312" w:eastAsia="仿宋_GB2312" w:cs="Times New Roman"/>
          <w:spacing w:val="-6"/>
          <w:kern w:val="2"/>
          <w:sz w:val="32"/>
          <w:szCs w:val="32"/>
          <w:lang w:eastAsia="zh-CN" w:bidi="ar-SA"/>
        </w:rPr>
      </w:pPr>
      <w:r>
        <w:rPr>
          <w:rFonts w:hint="eastAsia" w:ascii="仿宋_GB2312" w:hAnsi="仿宋_GB2312" w:eastAsia="仿宋_GB2312" w:cs="Times New Roman"/>
          <w:spacing w:val="-6"/>
          <w:kern w:val="2"/>
          <w:sz w:val="32"/>
          <w:szCs w:val="32"/>
          <w:lang w:val="en-US" w:eastAsia="zh-CN" w:bidi="ar-SA"/>
        </w:rPr>
        <w:t>2025年5月7日</w:t>
      </w:r>
    </w:p>
    <w:p>
      <w:pPr>
        <w:keepNext w:val="0"/>
        <w:keepLines w:val="0"/>
        <w:pageBreakBefore w:val="0"/>
        <w:widowControl w:val="0"/>
        <w:kinsoku/>
        <w:wordWrap/>
        <w:overflowPunct w:val="0"/>
        <w:topLinePunct/>
        <w:autoSpaceDE/>
        <w:autoSpaceDN/>
        <w:bidi w:val="0"/>
        <w:adjustRightInd/>
        <w:snapToGrid/>
        <w:spacing w:line="320" w:lineRule="exact"/>
        <w:textAlignment w:val="auto"/>
        <w:rPr>
          <w:rFonts w:hint="eastAsia" w:ascii="仿宋" w:hAnsi="仿宋" w:eastAsia="仿宋" w:cs="仿宋"/>
          <w:sz w:val="32"/>
          <w:szCs w:val="32"/>
          <w:lang w:eastAsia="zh-CN"/>
        </w:rPr>
      </w:pPr>
    </w:p>
    <w:sectPr>
      <w:footerReference r:id="rId5" w:type="default"/>
      <w:footerReference r:id="rId6" w:type="even"/>
      <w:pgSz w:w="11906" w:h="16838"/>
      <w:pgMar w:top="1962" w:right="1474" w:bottom="1848" w:left="1587" w:header="708" w:footer="708" w:gutter="0"/>
      <w:pgNumType w:fmt="decimal" w:start="1"/>
      <w:cols w:space="720" w:num="1"/>
      <w:docGrid w:type="linesAndChars" w:linePitch="592" w:charSpace="16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wordWrap w:val="0"/>
      <w:spacing w:line="471" w:lineRule="auto"/>
      <w:ind w:right="308" w:rightChars="100"/>
      <w:jc w:val="right"/>
      <w:rPr>
        <w:rFonts w:hint="eastAsia" w:ascii="楷体_GB2312" w:eastAsia="楷体_GB2312"/>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wordWrap w:val="0"/>
                            <w:spacing w:line="471" w:lineRule="auto"/>
                            <w:ind w:right="308" w:rightChars="100"/>
                            <w:jc w:val="right"/>
                          </w:pPr>
                          <w:r>
                            <w:rPr>
                              <w:rStyle w:val="22"/>
                              <w:rFonts w:hint="eastAsia" w:ascii="宋体" w:hAnsi="宋体" w:eastAsia="宋体"/>
                              <w:sz w:val="28"/>
                            </w:rPr>
                            <w:t xml:space="preserve">— </w:t>
                          </w:r>
                          <w:r>
                            <w:rPr>
                              <w:rFonts w:hint="eastAsia" w:ascii="宋体" w:hAnsi="宋体" w:eastAsia="宋体"/>
                              <w:sz w:val="28"/>
                            </w:rPr>
                            <w:fldChar w:fldCharType="begin"/>
                          </w:r>
                          <w:r>
                            <w:rPr>
                              <w:rStyle w:val="22"/>
                              <w:rFonts w:hint="eastAsia" w:ascii="宋体" w:hAnsi="宋体" w:eastAsia="宋体"/>
                              <w:sz w:val="28"/>
                            </w:rPr>
                            <w:instrText xml:space="preserve"> PAGE </w:instrText>
                          </w:r>
                          <w:r>
                            <w:rPr>
                              <w:rFonts w:hint="eastAsia" w:ascii="宋体" w:hAnsi="宋体" w:eastAsia="宋体"/>
                              <w:sz w:val="28"/>
                            </w:rPr>
                            <w:fldChar w:fldCharType="separate"/>
                          </w:r>
                          <w:r>
                            <w:rPr>
                              <w:rStyle w:val="22"/>
                              <w:rFonts w:ascii="宋体" w:hAnsi="宋体" w:eastAsia="宋体"/>
                              <w:sz w:val="28"/>
                            </w:rPr>
                            <w:t>1</w:t>
                          </w:r>
                          <w:r>
                            <w:rPr>
                              <w:rFonts w:hint="eastAsia" w:ascii="宋体" w:hAnsi="宋体" w:eastAsia="宋体"/>
                              <w:sz w:val="28"/>
                            </w:rPr>
                            <w:fldChar w:fldCharType="end"/>
                          </w:r>
                          <w:r>
                            <w:rPr>
                              <w:rFonts w:hint="eastAsia" w:ascii="宋体" w:hAnsi="宋体" w:eastAsia="宋体"/>
                              <w:sz w:val="28"/>
                            </w:rPr>
                            <w:t xml:space="preserve"> </w:t>
                          </w:r>
                          <w:r>
                            <w:rPr>
                              <w:rStyle w:val="22"/>
                              <w:rFonts w:hint="eastAsia"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4"/>
                      <w:wordWrap w:val="0"/>
                      <w:spacing w:line="471" w:lineRule="auto"/>
                      <w:ind w:right="308" w:rightChars="100"/>
                      <w:jc w:val="right"/>
                    </w:pPr>
                    <w:r>
                      <w:rPr>
                        <w:rStyle w:val="22"/>
                        <w:rFonts w:hint="eastAsia" w:ascii="宋体" w:hAnsi="宋体" w:eastAsia="宋体"/>
                        <w:sz w:val="28"/>
                      </w:rPr>
                      <w:t xml:space="preserve">— </w:t>
                    </w:r>
                    <w:r>
                      <w:rPr>
                        <w:rFonts w:hint="eastAsia" w:ascii="宋体" w:hAnsi="宋体" w:eastAsia="宋体"/>
                        <w:sz w:val="28"/>
                      </w:rPr>
                      <w:fldChar w:fldCharType="begin"/>
                    </w:r>
                    <w:r>
                      <w:rPr>
                        <w:rStyle w:val="22"/>
                        <w:rFonts w:hint="eastAsia" w:ascii="宋体" w:hAnsi="宋体" w:eastAsia="宋体"/>
                        <w:sz w:val="28"/>
                      </w:rPr>
                      <w:instrText xml:space="preserve"> PAGE </w:instrText>
                    </w:r>
                    <w:r>
                      <w:rPr>
                        <w:rFonts w:hint="eastAsia" w:ascii="宋体" w:hAnsi="宋体" w:eastAsia="宋体"/>
                        <w:sz w:val="28"/>
                      </w:rPr>
                      <w:fldChar w:fldCharType="separate"/>
                    </w:r>
                    <w:r>
                      <w:rPr>
                        <w:rStyle w:val="22"/>
                        <w:rFonts w:ascii="宋体" w:hAnsi="宋体" w:eastAsia="宋体"/>
                        <w:sz w:val="28"/>
                      </w:rPr>
                      <w:t>1</w:t>
                    </w:r>
                    <w:r>
                      <w:rPr>
                        <w:rFonts w:hint="eastAsia" w:ascii="宋体" w:hAnsi="宋体" w:eastAsia="宋体"/>
                        <w:sz w:val="28"/>
                      </w:rPr>
                      <w:fldChar w:fldCharType="end"/>
                    </w:r>
                    <w:r>
                      <w:rPr>
                        <w:rFonts w:hint="eastAsia" w:ascii="宋体" w:hAnsi="宋体" w:eastAsia="宋体"/>
                        <w:sz w:val="28"/>
                      </w:rPr>
                      <w:t xml:space="preserve"> </w:t>
                    </w:r>
                    <w:r>
                      <w:rPr>
                        <w:rStyle w:val="22"/>
                        <w:rFonts w:hint="eastAsia" w:ascii="宋体" w:hAnsi="宋体" w:eastAsia="宋体"/>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line="471" w:lineRule="auto"/>
      <w:ind w:left="308" w:leftChars="100"/>
      <w:jc w:val="left"/>
      <w:rPr>
        <w:rStyle w:val="22"/>
        <w:rFonts w:hint="eastAsia" w:ascii="宋体" w:hAnsi="宋体" w:eastAsia="宋体"/>
        <w:sz w:val="28"/>
      </w:rPr>
    </w:pPr>
    <w:r>
      <w:rPr>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spacing w:line="471" w:lineRule="auto"/>
                            <w:ind w:left="308" w:leftChars="100"/>
                            <w:jc w:val="left"/>
                          </w:pPr>
                          <w:r>
                            <w:rPr>
                              <w:rStyle w:val="22"/>
                              <w:rFonts w:hint="eastAsia" w:ascii="宋体" w:hAnsi="宋体" w:eastAsia="宋体"/>
                              <w:sz w:val="28"/>
                            </w:rPr>
                            <w:t xml:space="preserve">— </w:t>
                          </w:r>
                          <w:r>
                            <w:rPr>
                              <w:rFonts w:hint="eastAsia" w:ascii="宋体" w:hAnsi="宋体" w:eastAsia="宋体"/>
                              <w:sz w:val="28"/>
                            </w:rPr>
                            <w:fldChar w:fldCharType="begin"/>
                          </w:r>
                          <w:r>
                            <w:rPr>
                              <w:rStyle w:val="22"/>
                              <w:rFonts w:hint="eastAsia" w:ascii="宋体" w:hAnsi="宋体" w:eastAsia="宋体"/>
                              <w:sz w:val="28"/>
                            </w:rPr>
                            <w:instrText xml:space="preserve"> PAGE </w:instrText>
                          </w:r>
                          <w:r>
                            <w:rPr>
                              <w:rFonts w:hint="eastAsia" w:ascii="宋体" w:hAnsi="宋体" w:eastAsia="宋体"/>
                              <w:sz w:val="28"/>
                            </w:rPr>
                            <w:fldChar w:fldCharType="separate"/>
                          </w:r>
                          <w:r>
                            <w:rPr>
                              <w:rStyle w:val="22"/>
                              <w:rFonts w:ascii="宋体" w:hAnsi="宋体" w:eastAsia="宋体"/>
                              <w:sz w:val="28"/>
                            </w:rPr>
                            <w:t>2</w:t>
                          </w:r>
                          <w:r>
                            <w:rPr>
                              <w:rFonts w:hint="eastAsia" w:ascii="宋体" w:hAnsi="宋体" w:eastAsia="宋体"/>
                              <w:sz w:val="28"/>
                            </w:rPr>
                            <w:fldChar w:fldCharType="end"/>
                          </w:r>
                          <w:r>
                            <w:rPr>
                              <w:rFonts w:hint="eastAsia" w:ascii="宋体" w:hAnsi="宋体" w:eastAsia="宋体"/>
                              <w:sz w:val="28"/>
                            </w:rPr>
                            <w:t xml:space="preserve"> </w:t>
                          </w:r>
                          <w:r>
                            <w:rPr>
                              <w:rStyle w:val="22"/>
                              <w:rFonts w:hint="eastAsia"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4"/>
                      <w:spacing w:line="471" w:lineRule="auto"/>
                      <w:ind w:left="308" w:leftChars="100"/>
                      <w:jc w:val="left"/>
                    </w:pPr>
                    <w:r>
                      <w:rPr>
                        <w:rStyle w:val="22"/>
                        <w:rFonts w:hint="eastAsia" w:ascii="宋体" w:hAnsi="宋体" w:eastAsia="宋体"/>
                        <w:sz w:val="28"/>
                      </w:rPr>
                      <w:t xml:space="preserve">— </w:t>
                    </w:r>
                    <w:r>
                      <w:rPr>
                        <w:rFonts w:hint="eastAsia" w:ascii="宋体" w:hAnsi="宋体" w:eastAsia="宋体"/>
                        <w:sz w:val="28"/>
                      </w:rPr>
                      <w:fldChar w:fldCharType="begin"/>
                    </w:r>
                    <w:r>
                      <w:rPr>
                        <w:rStyle w:val="22"/>
                        <w:rFonts w:hint="eastAsia" w:ascii="宋体" w:hAnsi="宋体" w:eastAsia="宋体"/>
                        <w:sz w:val="28"/>
                      </w:rPr>
                      <w:instrText xml:space="preserve"> PAGE </w:instrText>
                    </w:r>
                    <w:r>
                      <w:rPr>
                        <w:rFonts w:hint="eastAsia" w:ascii="宋体" w:hAnsi="宋体" w:eastAsia="宋体"/>
                        <w:sz w:val="28"/>
                      </w:rPr>
                      <w:fldChar w:fldCharType="separate"/>
                    </w:r>
                    <w:r>
                      <w:rPr>
                        <w:rStyle w:val="22"/>
                        <w:rFonts w:ascii="宋体" w:hAnsi="宋体" w:eastAsia="宋体"/>
                        <w:sz w:val="28"/>
                      </w:rPr>
                      <w:t>2</w:t>
                    </w:r>
                    <w:r>
                      <w:rPr>
                        <w:rFonts w:hint="eastAsia" w:ascii="宋体" w:hAnsi="宋体" w:eastAsia="宋体"/>
                        <w:sz w:val="28"/>
                      </w:rPr>
                      <w:fldChar w:fldCharType="end"/>
                    </w:r>
                    <w:r>
                      <w:rPr>
                        <w:rFonts w:hint="eastAsia" w:ascii="宋体" w:hAnsi="宋体" w:eastAsia="宋体"/>
                        <w:sz w:val="28"/>
                      </w:rPr>
                      <w:t xml:space="preserve"> </w:t>
                    </w:r>
                    <w:r>
                      <w:rPr>
                        <w:rStyle w:val="22"/>
                        <w:rFonts w:hint="eastAsia" w:ascii="宋体" w:hAnsi="宋体" w:eastAsia="宋体"/>
                        <w:sz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F8B1B"/>
    <w:multiLevelType w:val="singleLevel"/>
    <w:tmpl w:val="8EDF8B1B"/>
    <w:lvl w:ilvl="0" w:tentative="0">
      <w:start w:val="1"/>
      <w:numFmt w:val="chineseCounting"/>
      <w:suff w:val="nothing"/>
      <w:lvlText w:val="（%1）"/>
      <w:lvlJc w:val="left"/>
      <w:pPr>
        <w:ind w:left="0" w:firstLine="640"/>
      </w:pPr>
      <w:rPr>
        <w:rFonts w:hint="eastAsia"/>
      </w:rPr>
    </w:lvl>
  </w:abstractNum>
  <w:abstractNum w:abstractNumId="1">
    <w:nsid w:val="A311368F"/>
    <w:multiLevelType w:val="singleLevel"/>
    <w:tmpl w:val="A311368F"/>
    <w:lvl w:ilvl="0" w:tentative="0">
      <w:start w:val="1"/>
      <w:numFmt w:val="chineseCounting"/>
      <w:suff w:val="nothing"/>
      <w:lvlText w:val="（%1）"/>
      <w:lvlJc w:val="left"/>
      <w:pPr>
        <w:ind w:left="0" w:firstLine="640"/>
      </w:pPr>
      <w:rPr>
        <w:rFonts w:hint="eastAsia"/>
      </w:rPr>
    </w:lvl>
  </w:abstractNum>
  <w:abstractNum w:abstractNumId="2">
    <w:nsid w:val="B0443C53"/>
    <w:multiLevelType w:val="singleLevel"/>
    <w:tmpl w:val="B0443C53"/>
    <w:lvl w:ilvl="0" w:tentative="0">
      <w:start w:val="1"/>
      <w:numFmt w:val="chineseCounting"/>
      <w:suff w:val="nothing"/>
      <w:lvlText w:val="（%1）"/>
      <w:lvlJc w:val="left"/>
      <w:pPr>
        <w:ind w:left="0" w:firstLine="640"/>
      </w:pPr>
      <w:rPr>
        <w:rFonts w:hint="eastAsia"/>
      </w:rPr>
    </w:lvl>
  </w:abstractNum>
  <w:abstractNum w:abstractNumId="3">
    <w:nsid w:val="0AC054D4"/>
    <w:multiLevelType w:val="singleLevel"/>
    <w:tmpl w:val="0AC054D4"/>
    <w:lvl w:ilvl="0" w:tentative="0">
      <w:start w:val="1"/>
      <w:numFmt w:val="chineseCounting"/>
      <w:suff w:val="nothing"/>
      <w:lvlText w:val="%1、"/>
      <w:lvlJc w:val="left"/>
      <w:pPr>
        <w:ind w:left="0" w:firstLine="640"/>
      </w:pPr>
      <w:rPr>
        <w:rFonts w:hint="eastAsia"/>
      </w:rPr>
    </w:lvl>
  </w:abstractNum>
  <w:abstractNum w:abstractNumId="4">
    <w:nsid w:val="21EA6024"/>
    <w:multiLevelType w:val="singleLevel"/>
    <w:tmpl w:val="21EA6024"/>
    <w:lvl w:ilvl="0" w:tentative="0">
      <w:start w:val="1"/>
      <w:numFmt w:val="chineseCounting"/>
      <w:suff w:val="nothing"/>
      <w:lvlText w:val="（%1）"/>
      <w:lvlJc w:val="left"/>
      <w:pPr>
        <w:ind w:left="0" w:firstLine="640"/>
      </w:pPr>
      <w:rPr>
        <w:rFonts w:hint="eastAsia"/>
      </w:rPr>
    </w:lvl>
  </w:abstractNum>
  <w:abstractNum w:abstractNumId="5">
    <w:nsid w:val="2552205A"/>
    <w:multiLevelType w:val="singleLevel"/>
    <w:tmpl w:val="2552205A"/>
    <w:lvl w:ilvl="0" w:tentative="0">
      <w:start w:val="1"/>
      <w:numFmt w:val="chineseCounting"/>
      <w:suff w:val="nothing"/>
      <w:lvlText w:val="（%1）"/>
      <w:lvlJc w:val="left"/>
      <w:pPr>
        <w:ind w:left="0" w:firstLine="640"/>
      </w:pPr>
      <w:rPr>
        <w:rFonts w:hint="eastAsia"/>
      </w:rPr>
    </w:lvl>
  </w:abstractNum>
  <w:abstractNum w:abstractNumId="6">
    <w:nsid w:val="4A0C98A3"/>
    <w:multiLevelType w:val="singleLevel"/>
    <w:tmpl w:val="4A0C98A3"/>
    <w:lvl w:ilvl="0" w:tentative="0">
      <w:start w:val="1"/>
      <w:numFmt w:val="chineseCounting"/>
      <w:suff w:val="nothing"/>
      <w:lvlText w:val="（%1）"/>
      <w:lvlJc w:val="left"/>
      <w:pPr>
        <w:ind w:left="0" w:firstLine="640"/>
      </w:pPr>
      <w:rPr>
        <w:rFonts w:hint="eastAsia"/>
      </w:rPr>
    </w:lvl>
  </w:abstractNum>
  <w:num w:numId="1">
    <w:abstractNumId w:val="3"/>
  </w:num>
  <w:num w:numId="2">
    <w:abstractNumId w:val="5"/>
  </w:num>
  <w:num w:numId="3">
    <w:abstractNumId w:val="0"/>
  </w:num>
  <w:num w:numId="4">
    <w:abstractNumId w:val="2"/>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evenAndOddHeaders w:val="1"/>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
  <w:docVars>
    <w:docVar w:name="commondata" w:val="eyJoZGlkIjoiYjhlMjdiMzVkMDk5OGJjYzZhZjJiYzg2OWMwYTVlNmQifQ=="/>
  </w:docVars>
  <w:rsids>
    <w:rsidRoot w:val="00000000"/>
    <w:rsid w:val="06DD024B"/>
    <w:rsid w:val="09FE32FC"/>
    <w:rsid w:val="0D666D43"/>
    <w:rsid w:val="0E9B2EC6"/>
    <w:rsid w:val="11D24E50"/>
    <w:rsid w:val="17215F32"/>
    <w:rsid w:val="1C404155"/>
    <w:rsid w:val="1D8B3416"/>
    <w:rsid w:val="213A65AF"/>
    <w:rsid w:val="27D05536"/>
    <w:rsid w:val="2B9415B0"/>
    <w:rsid w:val="2DEE4968"/>
    <w:rsid w:val="31D12EC6"/>
    <w:rsid w:val="376477E4"/>
    <w:rsid w:val="38C410E9"/>
    <w:rsid w:val="3A606CE7"/>
    <w:rsid w:val="3AEC222F"/>
    <w:rsid w:val="3BA25859"/>
    <w:rsid w:val="3DE03BA2"/>
    <w:rsid w:val="410D73A4"/>
    <w:rsid w:val="42864D18"/>
    <w:rsid w:val="42A45AE6"/>
    <w:rsid w:val="44D2334E"/>
    <w:rsid w:val="47CE74FC"/>
    <w:rsid w:val="48831CF9"/>
    <w:rsid w:val="49933B26"/>
    <w:rsid w:val="4AD131F0"/>
    <w:rsid w:val="4EFD45B3"/>
    <w:rsid w:val="512D2FE6"/>
    <w:rsid w:val="51C4760A"/>
    <w:rsid w:val="53BA0194"/>
    <w:rsid w:val="56062C3A"/>
    <w:rsid w:val="5D5B7939"/>
    <w:rsid w:val="5DF161FE"/>
    <w:rsid w:val="6367778C"/>
    <w:rsid w:val="689C6793"/>
    <w:rsid w:val="6EBC193D"/>
    <w:rsid w:val="6F377216"/>
    <w:rsid w:val="74805B40"/>
    <w:rsid w:val="77F54C0D"/>
    <w:rsid w:val="7BE352C6"/>
    <w:rsid w:val="7BF1074D"/>
    <w:rsid w:val="7C75312C"/>
    <w:rsid w:val="7CC016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240" w:lineRule="auto"/>
      <w:jc w:val="both"/>
    </w:pPr>
    <w:rPr>
      <w:rFonts w:ascii="仿宋_GB2312" w:hAnsi="仿宋_GB2312" w:eastAsia="仿宋_GB2312" w:cs="Times New Roman"/>
      <w:spacing w:val="-6"/>
      <w:kern w:val="2"/>
      <w:sz w:val="32"/>
      <w:szCs w:val="32"/>
      <w:lang w:bidi="ar-SA"/>
    </w:rPr>
  </w:style>
  <w:style w:type="paragraph" w:styleId="4">
    <w:name w:val="heading 1"/>
    <w:next w:val="1"/>
    <w:autoRedefine/>
    <w:qFormat/>
    <w:uiPriority w:val="0"/>
    <w:pPr>
      <w:keepNext/>
      <w:keepLines/>
      <w:spacing w:beforeLines="0" w:beforeAutospacing="0" w:afterLines="0" w:afterAutospacing="0" w:line="560" w:lineRule="exact"/>
      <w:ind w:firstLine="894" w:firstLineChars="200"/>
      <w:outlineLvl w:val="0"/>
    </w:pPr>
    <w:rPr>
      <w:rFonts w:ascii="黑体" w:hAnsi="黑体" w:eastAsia="黑体" w:cs="Times New Roman"/>
      <w:kern w:val="44"/>
      <w:sz w:val="32"/>
      <w:szCs w:val="32"/>
    </w:rPr>
  </w:style>
  <w:style w:type="paragraph" w:styleId="5">
    <w:name w:val="heading 2"/>
    <w:next w:val="1"/>
    <w:autoRedefine/>
    <w:qFormat/>
    <w:uiPriority w:val="0"/>
    <w:pPr>
      <w:keepNext/>
      <w:keepLines/>
      <w:spacing w:beforeLines="0" w:beforeAutospacing="0" w:afterLines="0" w:afterAutospacing="0" w:line="560" w:lineRule="exact"/>
      <w:ind w:firstLine="894" w:firstLineChars="200"/>
      <w:outlineLvl w:val="1"/>
    </w:pPr>
    <w:rPr>
      <w:rFonts w:ascii="楷体_GB2312" w:hAnsi="楷体_GB2312" w:eastAsia="楷体_GB2312" w:cs="Times New Roman"/>
      <w:sz w:val="32"/>
      <w:szCs w:val="32"/>
    </w:rPr>
  </w:style>
  <w:style w:type="paragraph" w:styleId="6">
    <w:name w:val="heading 3"/>
    <w:next w:val="1"/>
    <w:autoRedefine/>
    <w:qFormat/>
    <w:uiPriority w:val="0"/>
    <w:pPr>
      <w:keepNext/>
      <w:keepLines/>
      <w:spacing w:beforeLines="0" w:beforeAutospacing="0" w:afterLines="0" w:afterAutospacing="0" w:line="560" w:lineRule="exact"/>
      <w:ind w:firstLine="894" w:firstLineChars="200"/>
      <w:outlineLvl w:val="2"/>
    </w:pPr>
    <w:rPr>
      <w:rFonts w:ascii="仿宋_GB2312" w:hAnsi="仿宋_GB2312" w:eastAsia="仿宋_GB2312" w:cs="Times New Roman"/>
      <w:sz w:val="32"/>
      <w:szCs w:val="32"/>
    </w:rPr>
  </w:style>
  <w:style w:type="paragraph" w:styleId="7">
    <w:name w:val="heading 4"/>
    <w:next w:val="1"/>
    <w:autoRedefine/>
    <w:qFormat/>
    <w:uiPriority w:val="0"/>
    <w:pPr>
      <w:keepNext/>
      <w:keepLines/>
      <w:spacing w:beforeLines="0" w:beforeAutospacing="0" w:afterLines="0" w:afterAutospacing="0" w:line="560" w:lineRule="exact"/>
      <w:ind w:firstLine="894" w:firstLineChars="200"/>
      <w:outlineLvl w:val="3"/>
    </w:pPr>
    <w:rPr>
      <w:rFonts w:ascii="仿宋_GB2312" w:hAnsi="仿宋_GB2312" w:eastAsia="仿宋_GB2312" w:cs="Times New Roman"/>
      <w:sz w:val="32"/>
      <w:szCs w:val="32"/>
    </w:rPr>
  </w:style>
  <w:style w:type="paragraph" w:styleId="8">
    <w:name w:val="heading 5"/>
    <w:next w:val="1"/>
    <w:autoRedefine/>
    <w:qFormat/>
    <w:uiPriority w:val="0"/>
    <w:pPr>
      <w:spacing w:line="560" w:lineRule="exact"/>
      <w:ind w:firstLine="894" w:firstLineChars="200"/>
      <w:outlineLvl w:val="4"/>
    </w:pPr>
    <w:rPr>
      <w:rFonts w:ascii="仿宋_GB2312" w:hAnsi="仿宋_GB2312" w:eastAsia="仿宋_GB2312" w:cs="Times New Roman"/>
      <w:sz w:val="32"/>
      <w:szCs w:val="32"/>
    </w:rPr>
  </w:style>
  <w:style w:type="paragraph" w:styleId="9">
    <w:name w:val="heading 6"/>
    <w:next w:val="1"/>
    <w:autoRedefine/>
    <w:qFormat/>
    <w:uiPriority w:val="0"/>
    <w:pPr>
      <w:spacing w:line="560" w:lineRule="exact"/>
      <w:ind w:firstLine="894" w:firstLineChars="200"/>
      <w:outlineLvl w:val="5"/>
    </w:pPr>
    <w:rPr>
      <w:rFonts w:ascii="仿宋_GB2312" w:hAnsi="仿宋_GB2312" w:eastAsia="仿宋_GB2312" w:cs="Times New Roman"/>
      <w:sz w:val="32"/>
      <w:szCs w:val="32"/>
    </w:rPr>
  </w:style>
  <w:style w:type="paragraph" w:styleId="10">
    <w:name w:val="heading 7"/>
    <w:next w:val="1"/>
    <w:autoRedefine/>
    <w:semiHidden/>
    <w:unhideWhenUsed/>
    <w:qFormat/>
    <w:uiPriority w:val="0"/>
    <w:pPr>
      <w:spacing w:line="560" w:lineRule="exact"/>
      <w:ind w:firstLine="894" w:firstLineChars="200"/>
      <w:outlineLvl w:val="6"/>
    </w:pPr>
    <w:rPr>
      <w:rFonts w:ascii="仿宋_GB2312" w:hAnsi="仿宋_GB2312" w:eastAsia="仿宋_GB2312" w:cs="Times New Roman"/>
      <w:sz w:val="32"/>
      <w:szCs w:val="32"/>
    </w:rPr>
  </w:style>
  <w:style w:type="paragraph" w:styleId="11">
    <w:name w:val="heading 8"/>
    <w:next w:val="1"/>
    <w:autoRedefine/>
    <w:semiHidden/>
    <w:unhideWhenUsed/>
    <w:qFormat/>
    <w:uiPriority w:val="0"/>
    <w:pPr>
      <w:spacing w:line="560" w:lineRule="exact"/>
      <w:ind w:firstLine="894" w:firstLineChars="200"/>
      <w:outlineLvl w:val="7"/>
    </w:pPr>
    <w:rPr>
      <w:rFonts w:ascii="仿宋_GB2312" w:hAnsi="仿宋_GB2312" w:eastAsia="仿宋_GB2312" w:cs="Times New Roman"/>
      <w:sz w:val="32"/>
      <w:szCs w:val="32"/>
    </w:rPr>
  </w:style>
  <w:style w:type="paragraph" w:styleId="12">
    <w:name w:val="heading 9"/>
    <w:next w:val="1"/>
    <w:autoRedefine/>
    <w:semiHidden/>
    <w:unhideWhenUsed/>
    <w:qFormat/>
    <w:uiPriority w:val="0"/>
    <w:pPr>
      <w:spacing w:line="560" w:lineRule="exact"/>
      <w:ind w:firstLine="894" w:firstLineChars="200"/>
      <w:outlineLvl w:val="8"/>
    </w:pPr>
    <w:rPr>
      <w:rFonts w:ascii="仿宋_GB2312" w:hAnsi="仿宋_GB2312" w:eastAsia="仿宋_GB2312" w:cs="Times New Roman"/>
      <w:sz w:val="32"/>
      <w:szCs w:val="32"/>
    </w:rPr>
  </w:style>
  <w:style w:type="character" w:default="1" w:styleId="21">
    <w:name w:val="Default Paragraph Font"/>
    <w:autoRedefine/>
    <w:semiHidden/>
    <w:qFormat/>
    <w:uiPriority w:val="0"/>
  </w:style>
  <w:style w:type="table" w:default="1" w:styleId="19">
    <w:name w:val="Normal Table"/>
    <w:autoRedefine/>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left="0" w:leftChars="0" w:firstLine="420" w:firstLineChars="200"/>
    </w:pPr>
    <w:rPr>
      <w:rFonts w:ascii="Times New Roman" w:hAnsi="Times New Roman"/>
    </w:rPr>
  </w:style>
  <w:style w:type="paragraph" w:styleId="3">
    <w:name w:val="Body Text Indent"/>
    <w:basedOn w:val="1"/>
    <w:autoRedefine/>
    <w:qFormat/>
    <w:uiPriority w:val="0"/>
    <w:pPr>
      <w:spacing w:after="120" w:afterLines="0" w:afterAutospacing="0"/>
      <w:ind w:left="420" w:leftChars="200"/>
    </w:pPr>
  </w:style>
  <w:style w:type="paragraph" w:styleId="13">
    <w:name w:val="Body Text"/>
    <w:basedOn w:val="1"/>
    <w:autoRedefine/>
    <w:qFormat/>
    <w:uiPriority w:val="0"/>
    <w:pPr>
      <w:spacing w:line="560" w:lineRule="exact"/>
      <w:ind w:firstLine="630" w:firstLineChars="200"/>
    </w:pPr>
    <w:rPr>
      <w:rFonts w:ascii="仿宋_GB2312" w:hAnsi="仿宋_GB2312" w:eastAsia="仿宋_GB2312" w:cs="Times New Roman"/>
      <w:spacing w:val="-6"/>
      <w:sz w:val="32"/>
    </w:rPr>
  </w:style>
  <w:style w:type="paragraph" w:styleId="14">
    <w:name w:val="footer"/>
    <w:basedOn w:val="1"/>
    <w:autoRedefine/>
    <w:qFormat/>
    <w:uiPriority w:val="0"/>
    <w:pPr>
      <w:tabs>
        <w:tab w:val="center" w:pos="4153"/>
        <w:tab w:val="right" w:pos="8306"/>
      </w:tabs>
      <w:snapToGrid w:val="0"/>
      <w:jc w:val="left"/>
    </w:pPr>
    <w:rPr>
      <w:sz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Subtitle"/>
    <w:autoRedefine/>
    <w:qFormat/>
    <w:uiPriority w:val="0"/>
    <w:pPr>
      <w:spacing w:beforeLines="0" w:beforeAutospacing="0" w:afterLines="0" w:afterAutospacing="0" w:line="560" w:lineRule="exact"/>
      <w:jc w:val="center"/>
      <w:outlineLvl w:val="1"/>
    </w:pPr>
    <w:rPr>
      <w:rFonts w:ascii="楷体_GB2312" w:hAnsi="楷体_GB2312" w:eastAsia="楷体_GB2312" w:cs="Times New Roman"/>
      <w:kern w:val="28"/>
      <w:sz w:val="32"/>
      <w:szCs w:val="32"/>
    </w:rPr>
  </w:style>
  <w:style w:type="paragraph" w:styleId="17">
    <w:name w:val="footnote text"/>
    <w:link w:val="26"/>
    <w:autoRedefine/>
    <w:semiHidden/>
    <w:unhideWhenUsed/>
    <w:qFormat/>
    <w:uiPriority w:val="99"/>
    <w:pPr>
      <w:spacing w:after="0" w:line="240" w:lineRule="auto"/>
    </w:pPr>
    <w:rPr>
      <w:rFonts w:asciiTheme="minorHAnsi" w:hAnsiTheme="minorHAnsi" w:eastAsiaTheme="minorEastAsia" w:cstheme="minorBidi"/>
      <w:sz w:val="20"/>
      <w:szCs w:val="20"/>
    </w:rPr>
  </w:style>
  <w:style w:type="paragraph" w:styleId="18">
    <w:name w:val="Title"/>
    <w:autoRedefine/>
    <w:qFormat/>
    <w:uiPriority w:val="0"/>
    <w:pPr>
      <w:spacing w:line="720" w:lineRule="exact"/>
      <w:jc w:val="center"/>
      <w:outlineLvl w:val="0"/>
    </w:pPr>
    <w:rPr>
      <w:rFonts w:ascii="方正小标宋简体" w:hAnsi="方正小标宋简体" w:eastAsia="方正小标宋简体" w:cs="Times New Roman"/>
      <w:sz w:val="44"/>
      <w:szCs w:val="44"/>
    </w:rPr>
  </w:style>
  <w:style w:type="table" w:styleId="20">
    <w:name w:val="Table Grid"/>
    <w:basedOn w:val="1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qFormat/>
    <w:uiPriority w:val="0"/>
    <w:rPr>
      <w:rFonts w:ascii="Times New Roman" w:hAnsi="Times New Roman" w:eastAsia="宋体" w:cs="Times New Roman"/>
    </w:rPr>
  </w:style>
  <w:style w:type="character" w:styleId="23">
    <w:name w:val="Hyperlink"/>
    <w:autoRedefine/>
    <w:unhideWhenUsed/>
    <w:qFormat/>
    <w:uiPriority w:val="99"/>
    <w:rPr>
      <w:color w:val="0563C1"/>
      <w:u w:val="single"/>
    </w:rPr>
  </w:style>
  <w:style w:type="character" w:styleId="24">
    <w:name w:val="footnote reference"/>
    <w:autoRedefine/>
    <w:semiHidden/>
    <w:unhideWhenUsed/>
    <w:qFormat/>
    <w:uiPriority w:val="99"/>
    <w:rPr>
      <w:vertAlign w:val="superscript"/>
    </w:rPr>
  </w:style>
  <w:style w:type="paragraph" w:styleId="25">
    <w:name w:val="List Paragraph"/>
    <w:qFormat/>
    <w:uiPriority w:val="0"/>
    <w:rPr>
      <w:rFonts w:asciiTheme="minorHAnsi" w:hAnsiTheme="minorHAnsi" w:eastAsiaTheme="minorEastAsia" w:cstheme="minorBidi"/>
      <w:sz w:val="21"/>
      <w:szCs w:val="22"/>
    </w:rPr>
  </w:style>
  <w:style w:type="character" w:customStyle="1" w:styleId="26">
    <w:name w:val="Footnote Text Char"/>
    <w:link w:val="17"/>
    <w:autoRedefine/>
    <w:semiHidden/>
    <w:unhideWhenUsed/>
    <w:qFormat/>
    <w:uiPriority w:val="99"/>
    <w:rPr>
      <w:sz w:val="20"/>
      <w:szCs w:val="20"/>
    </w:rPr>
  </w:style>
  <w:style w:type="paragraph" w:customStyle="1" w:styleId="27">
    <w:name w:val="_Style 13"/>
    <w:autoRedefine/>
    <w:qFormat/>
    <w:uiPriority w:val="0"/>
    <w:pPr>
      <w:spacing w:before="120" w:after="120" w:line="288" w:lineRule="auto"/>
      <w:ind w:left="0"/>
      <w:jc w:val="left"/>
    </w:pPr>
    <w:rPr>
      <w:rFonts w:ascii="Arial" w:hAnsi="Arial" w:eastAsia="等线" w:cs="Arial"/>
      <w:sz w:val="22"/>
      <w:szCs w:val="22"/>
    </w:rPr>
  </w:style>
  <w:style w:type="paragraph" w:customStyle="1" w:styleId="28">
    <w:name w:val="_Style 14"/>
    <w:autoRedefine/>
    <w:qFormat/>
    <w:uiPriority w:val="0"/>
    <w:pPr>
      <w:spacing w:before="120" w:after="120" w:line="288" w:lineRule="auto"/>
      <w:ind w:left="0"/>
      <w:jc w:val="left"/>
    </w:pPr>
    <w:rPr>
      <w:rFonts w:ascii="Arial" w:hAnsi="Arial" w:eastAsia="等线" w:cs="Arial"/>
      <w:color w:val="8F959E"/>
      <w:sz w:val="22"/>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3602</Words>
  <Characters>3664</Characters>
  <TotalTime>6</TotalTime>
  <ScaleCrop>false</ScaleCrop>
  <LinksUpToDate>false</LinksUpToDate>
  <CharactersWithSpaces>3710</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2025-04-29T01:23:00Z</dcterms:created>
  <dc:creator>Un-named</dc:creator>
  <cp:lastModifiedBy>小丫</cp:lastModifiedBy>
  <cp:lastPrinted>2025-05-12T01:47:00Z</cp:lastPrinted>
  <dcterms:modified xsi:type="dcterms:W3CDTF">2025-05-12T06:48:48Z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eyJoZGlkIjoiM2E1ZDA5MjBhZDliMmM1MGYxODJmYmZjNzlmYzI5NTAiLCJ1c2VySWQiOiIyMjcyOTgxNjEifQ==</vt:lpwstr>
  </property>
  <property fmtid="{D5CDD505-2E9C-101B-9397-08002B2CF9AE}" pid="3" name="KSOProductBuildVer">
    <vt:lpwstr>2052-12.1.0.16120</vt:lpwstr>
  </property>
  <property fmtid="{D5CDD505-2E9C-101B-9397-08002B2CF9AE}" pid="4" name="ICV">
    <vt:lpwstr>25274ADCFFD341019059F951F5C17E40_12</vt:lpwstr>
  </property>
</Properties>
</file>