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overflowPunct w:val="0"/>
        <w:topLinePunct/>
        <w:autoSpaceDE/>
        <w:autoSpaceDN/>
        <w:bidi w:val="0"/>
        <w:snapToGrid/>
        <w:jc w:val="center"/>
        <w:rPr>
          <w:rFonts w:hint="eastAsia" w:ascii="方正小标宋简体" w:hAnsi="方正小标宋简体" w:eastAsia="方正小标宋简体" w:cs="方正小标宋简体"/>
          <w:sz w:val="36"/>
          <w:szCs w:val="36"/>
          <w:lang w:val="en-US" w:eastAsia="zh-CN"/>
        </w:rPr>
      </w:pPr>
      <w:bookmarkStart w:id="0" w:name="四督导结论"/>
      <w:r>
        <w:rPr>
          <w:rFonts w:hint="eastAsia" w:ascii="方正小标宋简体" w:hAnsi="方正小标宋简体" w:eastAsia="方正小标宋简体" w:cs="方正小标宋简体"/>
          <w:sz w:val="36"/>
          <w:szCs w:val="36"/>
          <w:lang w:val="en-US" w:eastAsia="zh-CN"/>
        </w:rPr>
        <w:t>关于艺术学院2025届毕业综合训练</w:t>
      </w:r>
    </w:p>
    <w:p>
      <w:pPr>
        <w:pStyle w:val="3"/>
        <w:keepNext w:val="0"/>
        <w:keepLines w:val="0"/>
        <w:pageBreakBefore w:val="0"/>
        <w:widowControl/>
        <w:kinsoku/>
        <w:wordWrap/>
        <w:overflowPunct w:val="0"/>
        <w:topLinePunct/>
        <w:autoSpaceDE/>
        <w:autoSpaceDN/>
        <w:bidi w:val="0"/>
        <w:adjustRightInd/>
        <w:snapToGrid/>
        <w:spacing w:after="275" w:afterLines="50"/>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中期检查情况的通报</w:t>
      </w:r>
    </w:p>
    <w:p>
      <w:pPr>
        <w:pStyle w:val="3"/>
        <w:overflowPunct w:val="0"/>
        <w:topLinePunct/>
        <w:autoSpaceDE/>
        <w:autoSpaceDN/>
        <w:bidi w:val="0"/>
        <w:snapToGrid/>
        <w:jc w:val="both"/>
        <w:rPr>
          <w:rFonts w:hint="eastAsia" w:ascii="方正小标宋简体" w:hAnsi="方正小标宋简体" w:eastAsia="方正小标宋简体" w:cs="方正小标宋简体"/>
          <w:sz w:val="36"/>
          <w:szCs w:val="36"/>
          <w:lang w:val="en-US" w:eastAsia="zh-CN"/>
        </w:rPr>
      </w:pPr>
      <w:bookmarkStart w:id="1" w:name="OLE_LINK1"/>
      <w:bookmarkStart w:id="2" w:name="OLE_LINK2"/>
      <w:r>
        <w:rPr>
          <w:rFonts w:hint="eastAsia" w:ascii="仿宋_GB2312" w:hAnsi="仿宋_GB2312" w:eastAsia="仿宋_GB2312" w:cs="仿宋_GB2312"/>
          <w:sz w:val="32"/>
          <w:szCs w:val="32"/>
          <w:lang w:val="en-US" w:eastAsia="zh-CN"/>
        </w:rPr>
        <w:t>根据学校《</w:t>
      </w:r>
      <w:r>
        <w:rPr>
          <w:rFonts w:hint="eastAsia" w:ascii="仿宋_GB2312" w:hAnsi="仿宋_GB2312" w:eastAsia="仿宋_GB2312" w:cs="仿宋_GB2312"/>
          <w:sz w:val="32"/>
          <w:szCs w:val="32"/>
        </w:rPr>
        <w:t>关于开展2025届本科毕业综合训练中期检查工作的通知</w:t>
      </w:r>
      <w:r>
        <w:rPr>
          <w:rFonts w:hint="eastAsia" w:ascii="仿宋_GB2312" w:hAnsi="仿宋_GB2312" w:eastAsia="仿宋_GB2312" w:cs="仿宋_GB2312"/>
          <w:sz w:val="32"/>
          <w:szCs w:val="32"/>
          <w:lang w:val="en-US" w:eastAsia="zh-CN"/>
        </w:rPr>
        <w:t>》要求，</w:t>
      </w:r>
      <w:r>
        <w:rPr>
          <w:rFonts w:hint="eastAsia" w:ascii="仿宋_GB2312" w:hAnsi="仿宋_GB2312" w:eastAsia="仿宋_GB2312" w:cs="仿宋_GB2312"/>
          <w:sz w:val="32"/>
          <w:szCs w:val="32"/>
        </w:rPr>
        <w:t>按照学校教务处、教学质量监督与评估中心工作部署，</w:t>
      </w:r>
      <w:r>
        <w:rPr>
          <w:rFonts w:hint="eastAsia" w:ascii="仿宋_GB2312" w:hAnsi="仿宋_GB2312" w:eastAsia="仿宋_GB2312" w:cs="仿宋_GB2312"/>
          <w:sz w:val="32"/>
          <w:szCs w:val="32"/>
          <w:lang w:val="en-US" w:eastAsia="zh-CN"/>
        </w:rPr>
        <w:t>对2025届毕业综合训练</w:t>
      </w:r>
      <w:r>
        <w:rPr>
          <w:rFonts w:hint="eastAsia" w:ascii="仿宋_GB2312" w:hAnsi="仿宋_GB2312" w:eastAsia="仿宋_GB2312" w:cs="仿宋_GB2312"/>
          <w:sz w:val="32"/>
          <w:szCs w:val="32"/>
        </w:rPr>
        <w:t>进度、论文质量、教师指导情况等多方面</w:t>
      </w:r>
      <w:r>
        <w:rPr>
          <w:rFonts w:hint="eastAsia" w:ascii="仿宋_GB2312" w:hAnsi="仿宋_GB2312" w:eastAsia="仿宋_GB2312" w:cs="仿宋_GB2312"/>
          <w:sz w:val="32"/>
          <w:szCs w:val="32"/>
          <w:lang w:val="en-US" w:eastAsia="zh-CN"/>
        </w:rPr>
        <w:t>进行</w:t>
      </w:r>
      <w:r>
        <w:rPr>
          <w:rFonts w:hint="eastAsia" w:cs="仿宋_GB2312"/>
          <w:sz w:val="32"/>
          <w:szCs w:val="32"/>
          <w:lang w:val="en-US" w:eastAsia="zh-CN"/>
        </w:rPr>
        <w:t>了</w:t>
      </w:r>
      <w:r>
        <w:rPr>
          <w:rFonts w:hint="eastAsia" w:ascii="仿宋_GB2312" w:hAnsi="仿宋_GB2312" w:eastAsia="仿宋_GB2312" w:cs="仿宋_GB2312"/>
          <w:sz w:val="32"/>
          <w:szCs w:val="32"/>
          <w:lang w:val="en-US" w:eastAsia="zh-CN"/>
        </w:rPr>
        <w:t>检查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现将具体情况通报如下：</w:t>
      </w:r>
    </w:p>
    <w:bookmarkEnd w:id="1"/>
    <w:p>
      <w:pPr>
        <w:pStyle w:val="2"/>
        <w:widowControl/>
        <w:numPr>
          <w:ilvl w:val="0"/>
          <w:numId w:val="0"/>
        </w:numPr>
        <w:overflowPunct w:val="0"/>
        <w:topLinePunct/>
        <w:autoSpaceDE/>
        <w:autoSpaceDN/>
        <w:snapToGrid/>
        <w:ind w:left="650" w:leftChars="206" w:firstLine="0" w:firstLineChars="0"/>
        <w:rPr>
          <w:rFonts w:hint="eastAsia" w:ascii="仿宋_GB2312" w:hAnsi="仿宋_GB2312" w:eastAsia="仿宋_GB2312" w:cs="仿宋_GB2312"/>
          <w:spacing w:val="-6"/>
          <w:kern w:val="0"/>
          <w:sz w:val="32"/>
          <w:szCs w:val="32"/>
          <w:lang w:val="en-US" w:eastAsia="zh-CN"/>
        </w:rPr>
      </w:pPr>
      <w:bookmarkStart w:id="3" w:name="一总体进展概况"/>
      <w:r>
        <w:rPr>
          <w:rFonts w:hint="eastAsia" w:ascii="仿宋_GB2312" w:hAnsi="仿宋_GB2312" w:eastAsia="仿宋_GB2312" w:cs="仿宋_GB2312"/>
          <w:b/>
          <w:bCs/>
          <w:spacing w:val="-6"/>
          <w:kern w:val="0"/>
          <w:sz w:val="32"/>
          <w:szCs w:val="32"/>
          <w:lang w:val="en-US" w:eastAsia="zh-CN"/>
        </w:rPr>
        <w:t>检查时间：</w:t>
      </w:r>
      <w:bookmarkStart w:id="4" w:name="OLE_LINK5"/>
      <w:r>
        <w:rPr>
          <w:rFonts w:hint="eastAsia" w:ascii="仿宋_GB2312" w:hAnsi="仿宋_GB2312" w:eastAsia="仿宋_GB2312" w:cs="仿宋_GB2312"/>
          <w:spacing w:val="-6"/>
          <w:kern w:val="0"/>
          <w:sz w:val="32"/>
          <w:szCs w:val="32"/>
          <w:lang w:val="en-US" w:eastAsia="zh-CN"/>
        </w:rPr>
        <w:t>2025年4月23日—4月28</w:t>
      </w:r>
      <w:bookmarkStart w:id="11" w:name="_GoBack"/>
      <w:bookmarkEnd w:id="11"/>
      <w:r>
        <w:rPr>
          <w:rFonts w:hint="eastAsia" w:ascii="仿宋_GB2312" w:hAnsi="仿宋_GB2312" w:eastAsia="仿宋_GB2312" w:cs="仿宋_GB2312"/>
          <w:spacing w:val="-6"/>
          <w:kern w:val="0"/>
          <w:sz w:val="32"/>
          <w:szCs w:val="32"/>
          <w:lang w:val="en-US" w:eastAsia="zh-CN"/>
        </w:rPr>
        <w:t>日</w:t>
      </w:r>
      <w:bookmarkEnd w:id="4"/>
      <w:r>
        <w:rPr>
          <w:rFonts w:hint="eastAsia" w:ascii="仿宋_GB2312" w:hAnsi="仿宋_GB2312" w:eastAsia="仿宋_GB2312" w:cs="仿宋_GB2312"/>
          <w:spacing w:val="-6"/>
          <w:kern w:val="0"/>
          <w:sz w:val="32"/>
          <w:szCs w:val="32"/>
          <w:lang w:val="en-US" w:eastAsia="zh-CN"/>
        </w:rPr>
        <w:br w:type="textWrapping"/>
      </w:r>
      <w:r>
        <w:rPr>
          <w:rFonts w:hint="eastAsia" w:ascii="仿宋_GB2312" w:hAnsi="仿宋_GB2312" w:eastAsia="仿宋_GB2312" w:cs="仿宋_GB2312"/>
          <w:b/>
          <w:bCs/>
          <w:spacing w:val="-6"/>
          <w:kern w:val="0"/>
          <w:sz w:val="32"/>
          <w:szCs w:val="32"/>
          <w:lang w:val="en-US" w:eastAsia="zh-CN"/>
        </w:rPr>
        <w:t>检查组成员：</w:t>
      </w:r>
      <w:r>
        <w:rPr>
          <w:rFonts w:hint="eastAsia" w:ascii="仿宋_GB2312" w:hAnsi="仿宋_GB2312" w:eastAsia="仿宋_GB2312" w:cs="仿宋_GB2312"/>
          <w:spacing w:val="-6"/>
          <w:kern w:val="0"/>
          <w:sz w:val="32"/>
          <w:szCs w:val="32"/>
          <w:lang w:val="en-US" w:eastAsia="zh-CN"/>
        </w:rPr>
        <w:t>李秀芝、魏静茹、马弋然、侯玥</w:t>
      </w:r>
    </w:p>
    <w:bookmarkEnd w:id="2"/>
    <w:p>
      <w:pPr>
        <w:pStyle w:val="2"/>
        <w:widowControl/>
        <w:numPr>
          <w:ilvl w:val="0"/>
          <w:numId w:val="0"/>
        </w:numPr>
        <w:overflowPunct w:val="0"/>
        <w:topLinePunct/>
        <w:autoSpaceDE/>
        <w:autoSpaceDN/>
        <w:snapToGrid/>
        <w:ind w:firstLine="328" w:firstLineChars="100"/>
        <w:rPr>
          <w:b w:val="0"/>
        </w:rPr>
      </w:pPr>
      <w:r>
        <w:rPr>
          <w:rFonts w:hint="eastAsia"/>
          <w:lang w:val="en-US" w:eastAsia="zh-CN"/>
        </w:rPr>
        <w:t>一、</w:t>
      </w:r>
      <w:r>
        <w:t>总体进展概况</w:t>
      </w:r>
      <w:r>
        <w:rPr>
          <w:rFonts w:hint="eastAsia"/>
          <w:lang w:eastAsia="zh-CN"/>
        </w:rPr>
        <w:t>（</w:t>
      </w:r>
      <w:r>
        <w:rPr>
          <w:rFonts w:hint="eastAsia"/>
          <w:lang w:val="en-US" w:eastAsia="zh-CN"/>
        </w:rPr>
        <w:t>仅样本36名学生结果</w:t>
      </w:r>
      <w:r>
        <w:rPr>
          <w:rFonts w:hint="eastAsia"/>
          <w:lang w:eastAsia="zh-CN"/>
        </w:rPr>
        <w:t>）</w:t>
      </w:r>
    </w:p>
    <w:p>
      <w:pPr>
        <w:pStyle w:val="4"/>
        <w:widowControl/>
        <w:numPr>
          <w:ilvl w:val="0"/>
          <w:numId w:val="0"/>
        </w:numPr>
        <w:overflowPunct w:val="0"/>
        <w:topLinePunct/>
        <w:autoSpaceDE/>
        <w:autoSpaceDN/>
        <w:snapToGrid/>
        <w:ind w:leftChars="0" w:firstLine="656" w:firstLineChars="200"/>
        <w:rPr>
          <w:b w:val="0"/>
        </w:rPr>
      </w:pPr>
      <w:r>
        <w:rPr>
          <w:rFonts w:hint="eastAsia"/>
          <w:lang w:val="en-US" w:eastAsia="zh-CN"/>
        </w:rPr>
        <w:t>（一）</w:t>
      </w:r>
      <w:r>
        <w:t>材料提交率</w:t>
      </w:r>
    </w:p>
    <w:p>
      <w:pPr>
        <w:pStyle w:val="3"/>
        <w:widowControl/>
        <w:overflowPunct w:val="0"/>
        <w:topLinePunct/>
        <w:autoSpaceDE/>
        <w:autoSpaceDN/>
        <w:snapToGrid/>
        <w:ind w:left="325" w:leftChars="103" w:firstLine="316" w:firstLineChars="100"/>
      </w:pPr>
      <w:r>
        <w:t>任务书、开题报告提交率达100%，论文一稿提交率</w:t>
      </w:r>
      <w:r>
        <w:rPr>
          <w:rFonts w:hint="eastAsia"/>
          <w:lang w:val="en-US" w:eastAsia="zh-CN"/>
        </w:rPr>
        <w:t>100</w:t>
      </w:r>
      <w:r>
        <w:t>%</w:t>
      </w:r>
      <w:r>
        <w:rPr>
          <w:rFonts w:hint="eastAsia"/>
          <w:lang w:eastAsia="zh-CN"/>
        </w:rPr>
        <w:t>（</w:t>
      </w:r>
      <w:r>
        <w:rPr>
          <w:rFonts w:hint="eastAsia"/>
          <w:lang w:val="en-US" w:eastAsia="zh-CN"/>
        </w:rPr>
        <w:t>一稿无批注内容居多</w:t>
      </w:r>
      <w:r>
        <w:rPr>
          <w:rFonts w:hint="eastAsia"/>
          <w:lang w:eastAsia="zh-CN"/>
        </w:rPr>
        <w:t>）</w:t>
      </w:r>
      <w:r>
        <w:t>。</w:t>
      </w:r>
    </w:p>
    <w:p>
      <w:pPr>
        <w:pStyle w:val="3"/>
        <w:widowControl/>
        <w:overflowPunct w:val="0"/>
        <w:topLinePunct/>
        <w:autoSpaceDE/>
        <w:autoSpaceDN/>
        <w:snapToGrid/>
      </w:pPr>
      <w:r>
        <w:rPr>
          <w:b/>
        </w:rPr>
        <w:t>论文二稿提交率</w:t>
      </w:r>
      <w:r>
        <w:t>：外聘组</w:t>
      </w:r>
      <w:r>
        <w:rPr>
          <w:rFonts w:hint="eastAsia"/>
          <w:lang w:val="en-US" w:eastAsia="zh-CN"/>
        </w:rPr>
        <w:t>100</w:t>
      </w:r>
      <w:r>
        <w:t>%，专升本组</w:t>
      </w:r>
      <w:r>
        <w:rPr>
          <w:rFonts w:hint="eastAsia"/>
          <w:lang w:val="en-US" w:eastAsia="zh-CN"/>
        </w:rPr>
        <w:t>96</w:t>
      </w:r>
      <w:r>
        <w:t>%</w:t>
      </w:r>
      <w:r>
        <w:rPr>
          <w:rFonts w:hint="eastAsia"/>
          <w:lang w:eastAsia="zh-CN"/>
        </w:rPr>
        <w:t>（</w:t>
      </w:r>
      <w:r>
        <w:rPr>
          <w:rFonts w:hint="eastAsia"/>
          <w:lang w:val="en-US" w:eastAsia="zh-CN"/>
        </w:rPr>
        <w:t>1人未提交</w:t>
      </w:r>
      <w:r>
        <w:rPr>
          <w:rFonts w:hint="eastAsia"/>
          <w:lang w:eastAsia="zh-CN"/>
        </w:rPr>
        <w:t>）</w:t>
      </w:r>
      <w:r>
        <w:t>。</w:t>
      </w:r>
    </w:p>
    <w:p>
      <w:pPr>
        <w:pStyle w:val="3"/>
        <w:widowControl/>
        <w:overflowPunct w:val="0"/>
        <w:topLinePunct/>
        <w:autoSpaceDE/>
        <w:autoSpaceDN/>
        <w:snapToGrid/>
      </w:pPr>
      <w:r>
        <w:rPr>
          <w:b/>
        </w:rPr>
        <w:t>中期自查完成率</w:t>
      </w:r>
      <w:r>
        <w:t>：外聘组</w:t>
      </w:r>
      <w:r>
        <w:rPr>
          <w:rFonts w:hint="eastAsia"/>
          <w:lang w:val="en-US" w:eastAsia="zh-CN"/>
        </w:rPr>
        <w:t>88</w:t>
      </w:r>
      <w:r>
        <w:t>%（</w:t>
      </w:r>
      <w:r>
        <w:rPr>
          <w:rFonts w:hint="eastAsia"/>
          <w:lang w:val="en-US" w:eastAsia="zh-CN"/>
        </w:rPr>
        <w:t>2</w:t>
      </w:r>
      <w:r>
        <w:t>人未完成），专升本组</w:t>
      </w:r>
      <w:r>
        <w:rPr>
          <w:rFonts w:hint="eastAsia"/>
          <w:lang w:val="en-US" w:eastAsia="zh-CN"/>
        </w:rPr>
        <w:t>86</w:t>
      </w:r>
      <w:r>
        <w:t>%。</w:t>
      </w:r>
    </w:p>
    <w:p>
      <w:pPr>
        <w:pStyle w:val="4"/>
        <w:widowControl/>
        <w:numPr>
          <w:ilvl w:val="0"/>
          <w:numId w:val="0"/>
        </w:numPr>
        <w:overflowPunct w:val="0"/>
        <w:topLinePunct/>
        <w:autoSpaceDE/>
        <w:autoSpaceDN/>
        <w:snapToGrid/>
        <w:ind w:leftChars="0" w:firstLine="656" w:firstLineChars="200"/>
        <w:rPr>
          <w:b w:val="0"/>
        </w:rPr>
      </w:pPr>
      <w:r>
        <w:rPr>
          <w:rFonts w:hint="eastAsia"/>
          <w:lang w:eastAsia="zh-CN"/>
        </w:rPr>
        <w:t>（</w:t>
      </w:r>
      <w:r>
        <w:rPr>
          <w:rFonts w:hint="eastAsia"/>
          <w:lang w:val="en-US" w:eastAsia="zh-CN"/>
        </w:rPr>
        <w:t>二</w:t>
      </w:r>
      <w:r>
        <w:rPr>
          <w:rFonts w:hint="eastAsia"/>
          <w:lang w:eastAsia="zh-CN"/>
        </w:rPr>
        <w:t>）</w:t>
      </w:r>
      <w:r>
        <w:t>指导过程规范性：</w:t>
      </w:r>
    </w:p>
    <w:p>
      <w:pPr>
        <w:pStyle w:val="3"/>
        <w:widowControl/>
        <w:overflowPunct w:val="0"/>
        <w:topLinePunct/>
        <w:autoSpaceDE/>
        <w:autoSpaceDN/>
        <w:snapToGrid/>
      </w:pPr>
      <w:r>
        <w:rPr>
          <w:b/>
        </w:rPr>
        <w:t>半月志记录</w:t>
      </w:r>
      <w:r>
        <w:t>：外聘组平均</w:t>
      </w:r>
      <w:r>
        <w:rPr>
          <w:rFonts w:hint="eastAsia"/>
          <w:lang w:val="en-US" w:eastAsia="zh-CN"/>
        </w:rPr>
        <w:t>10篇</w:t>
      </w:r>
      <w:r>
        <w:t>/人，专升本组平均8</w:t>
      </w:r>
      <w:r>
        <w:rPr>
          <w:rFonts w:hint="eastAsia"/>
          <w:lang w:val="en-US" w:eastAsia="zh-CN"/>
        </w:rPr>
        <w:t>篇</w:t>
      </w:r>
      <w:r>
        <w:t>/人（最高1</w:t>
      </w:r>
      <w:r>
        <w:rPr>
          <w:rFonts w:hint="eastAsia"/>
          <w:lang w:val="en-US" w:eastAsia="zh-CN"/>
        </w:rPr>
        <w:t>8篇</w:t>
      </w:r>
      <w:r>
        <w:t>，最低</w:t>
      </w:r>
      <w:r>
        <w:rPr>
          <w:rFonts w:hint="eastAsia"/>
          <w:lang w:val="en-US" w:eastAsia="zh-CN"/>
        </w:rPr>
        <w:t>0篇</w:t>
      </w:r>
      <w:r>
        <w:t>）。</w:t>
      </w:r>
    </w:p>
    <w:p>
      <w:pPr>
        <w:pStyle w:val="3"/>
        <w:widowControl/>
        <w:overflowPunct w:val="0"/>
        <w:topLinePunct/>
        <w:autoSpaceDE/>
        <w:autoSpaceDN/>
        <w:snapToGrid/>
      </w:pPr>
      <w:r>
        <w:rPr>
          <w:rFonts w:hint="eastAsia"/>
          <w:b/>
          <w:lang w:val="en-US" w:eastAsia="zh-CN"/>
        </w:rPr>
        <w:t>教师指导</w:t>
      </w:r>
      <w:r>
        <w:rPr>
          <w:b/>
        </w:rPr>
        <w:t>记录</w:t>
      </w:r>
      <w:r>
        <w:t>：外聘组平均</w:t>
      </w:r>
      <w:r>
        <w:rPr>
          <w:rFonts w:hint="eastAsia"/>
          <w:lang w:val="en-US" w:eastAsia="zh-CN"/>
        </w:rPr>
        <w:t>8</w:t>
      </w:r>
      <w:r>
        <w:t>次/人，专升本组平均</w:t>
      </w:r>
      <w:r>
        <w:rPr>
          <w:rFonts w:hint="eastAsia"/>
          <w:lang w:val="en-US" w:eastAsia="zh-CN"/>
        </w:rPr>
        <w:t>7</w:t>
      </w:r>
      <w:r>
        <w:t>次/人（最高1</w:t>
      </w:r>
      <w:r>
        <w:rPr>
          <w:rFonts w:hint="eastAsia"/>
          <w:lang w:val="en-US" w:eastAsia="zh-CN"/>
        </w:rPr>
        <w:t>6</w:t>
      </w:r>
      <w:r>
        <w:t>次，最低</w:t>
      </w:r>
      <w:r>
        <w:rPr>
          <w:rFonts w:hint="eastAsia"/>
          <w:lang w:val="en-US" w:eastAsia="zh-CN"/>
        </w:rPr>
        <w:t>0</w:t>
      </w:r>
      <w:r>
        <w:t>次）。</w:t>
      </w:r>
    </w:p>
    <w:p>
      <w:pPr>
        <w:pStyle w:val="4"/>
        <w:widowControl/>
        <w:numPr>
          <w:ilvl w:val="0"/>
          <w:numId w:val="0"/>
        </w:numPr>
        <w:overflowPunct w:val="0"/>
        <w:topLinePunct/>
        <w:autoSpaceDE/>
        <w:autoSpaceDN/>
        <w:snapToGrid/>
        <w:ind w:leftChars="0" w:firstLine="328" w:firstLineChars="100"/>
        <w:rPr>
          <w:b w:val="0"/>
        </w:rPr>
      </w:pPr>
      <w:r>
        <w:rPr>
          <w:rFonts w:hint="eastAsia"/>
          <w:lang w:eastAsia="zh-CN"/>
        </w:rPr>
        <w:t>（</w:t>
      </w:r>
      <w:r>
        <w:rPr>
          <w:rFonts w:hint="eastAsia"/>
          <w:lang w:val="en-US" w:eastAsia="zh-CN"/>
        </w:rPr>
        <w:t>三</w:t>
      </w:r>
      <w:r>
        <w:rPr>
          <w:rFonts w:hint="eastAsia"/>
          <w:lang w:eastAsia="zh-CN"/>
        </w:rPr>
        <w:t>）</w:t>
      </w:r>
      <w:r>
        <w:t>质量亮点</w:t>
      </w:r>
    </w:p>
    <w:p>
      <w:pPr>
        <w:pStyle w:val="3"/>
        <w:widowControl/>
        <w:overflowPunct w:val="0"/>
        <w:topLinePunct/>
        <w:autoSpaceDE/>
        <w:autoSpaceDN/>
        <w:snapToGrid/>
      </w:pPr>
      <w:r>
        <w:rPr>
          <w:rFonts w:hint="eastAsia"/>
        </w:rPr>
        <w:t>王江雪</w:t>
      </w:r>
      <w:r>
        <w:rPr>
          <w:rFonts w:hint="eastAsia"/>
          <w:lang w:eastAsia="zh-CN"/>
        </w:rPr>
        <w:t>、</w:t>
      </w:r>
      <w:r>
        <w:rPr>
          <w:rFonts w:hint="eastAsia"/>
        </w:rPr>
        <w:t>邓婷</w:t>
      </w:r>
      <w:r>
        <w:t>（</w:t>
      </w:r>
      <w:r>
        <w:rPr>
          <w:rFonts w:hint="eastAsia"/>
          <w:lang w:val="en-US" w:eastAsia="zh-CN"/>
        </w:rPr>
        <w:t>外聘</w:t>
      </w:r>
      <w:r>
        <w:t>组）指导的</w:t>
      </w:r>
      <w:r>
        <w:rPr>
          <w:rFonts w:hint="eastAsia"/>
        </w:rPr>
        <w:t>王茜</w:t>
      </w:r>
      <w:r>
        <w:t>论文批注详实，评语针对性强；</w:t>
      </w:r>
    </w:p>
    <w:p>
      <w:pPr>
        <w:pStyle w:val="3"/>
        <w:widowControl/>
        <w:overflowPunct w:val="0"/>
        <w:topLinePunct/>
        <w:autoSpaceDE/>
        <w:autoSpaceDN/>
        <w:snapToGrid/>
      </w:pPr>
      <w:r>
        <w:rPr>
          <w:rFonts w:hint="eastAsia"/>
        </w:rPr>
        <w:t xml:space="preserve">郭婷 </w:t>
      </w:r>
      <w:r>
        <w:rPr>
          <w:rFonts w:hint="eastAsia"/>
          <w:lang w:eastAsia="zh-CN"/>
        </w:rPr>
        <w:t>、</w:t>
      </w:r>
      <w:r>
        <w:rPr>
          <w:rFonts w:hint="eastAsia"/>
        </w:rPr>
        <w:t>徐子茹</w:t>
      </w:r>
      <w:r>
        <w:t>（外聘组）指导的</w:t>
      </w:r>
      <w:r>
        <w:rPr>
          <w:rFonts w:hint="eastAsia"/>
        </w:rPr>
        <w:t>宋飞</w:t>
      </w:r>
      <w:r>
        <w:t>论文二稿</w:t>
      </w:r>
      <w:r>
        <w:rPr>
          <w:rFonts w:hint="eastAsia"/>
          <w:lang w:val="en-US" w:eastAsia="zh-CN"/>
        </w:rPr>
        <w:t>批注内容完整</w:t>
      </w:r>
      <w:r>
        <w:t>，逻辑清晰。</w:t>
      </w:r>
    </w:p>
    <w:bookmarkEnd w:id="3"/>
    <w:p>
      <w:pPr>
        <w:pStyle w:val="2"/>
        <w:widowControl/>
        <w:numPr>
          <w:ilvl w:val="0"/>
          <w:numId w:val="0"/>
        </w:numPr>
        <w:overflowPunct w:val="0"/>
        <w:topLinePunct/>
        <w:autoSpaceDE/>
        <w:autoSpaceDN/>
        <w:snapToGrid/>
        <w:ind w:left="632" w:leftChars="0"/>
        <w:rPr>
          <w:b w:val="0"/>
        </w:rPr>
      </w:pPr>
      <w:bookmarkStart w:id="5" w:name="二突出问题梳理"/>
      <w:r>
        <w:rPr>
          <w:rFonts w:hint="eastAsia"/>
          <w:lang w:val="en-US" w:eastAsia="zh-CN"/>
        </w:rPr>
        <w:t>二、</w:t>
      </w:r>
      <w:r>
        <w:t>突出问题梳理</w:t>
      </w:r>
    </w:p>
    <w:p>
      <w:pPr>
        <w:pStyle w:val="4"/>
        <w:widowControl/>
        <w:numPr>
          <w:ilvl w:val="0"/>
          <w:numId w:val="1"/>
        </w:numPr>
        <w:overflowPunct w:val="0"/>
        <w:topLinePunct/>
        <w:autoSpaceDE/>
        <w:autoSpaceDN/>
        <w:snapToGrid/>
        <w:ind w:left="0" w:leftChars="0" w:firstLine="640" w:firstLineChars="0"/>
        <w:rPr>
          <w:b w:val="0"/>
        </w:rPr>
      </w:pPr>
      <w:bookmarkStart w:id="6" w:name="一材料规范性问题"/>
      <w:r>
        <w:t>材料规范性问题</w:t>
      </w:r>
    </w:p>
    <w:p>
      <w:pPr>
        <w:pStyle w:val="3"/>
        <w:rPr>
          <w:rFonts w:hint="eastAsia"/>
        </w:rPr>
      </w:pPr>
      <w:r>
        <w:rPr>
          <w:rFonts w:hint="eastAsia"/>
        </w:rPr>
        <w:t>1.选题与内容匹配度不足</w:t>
      </w:r>
    </w:p>
    <w:p>
      <w:pPr>
        <w:pStyle w:val="3"/>
        <w:ind w:left="0" w:leftChars="0" w:firstLine="632" w:firstLineChars="200"/>
        <w:rPr>
          <w:rFonts w:hint="eastAsia"/>
        </w:rPr>
      </w:pPr>
      <w:r>
        <w:rPr>
          <w:rFonts w:hint="eastAsia"/>
        </w:rPr>
        <w:t>聂杉杉</w:t>
      </w:r>
      <w:r>
        <w:rPr>
          <w:rFonts w:hint="eastAsia"/>
          <w:lang w:eastAsia="zh-CN"/>
        </w:rPr>
        <w:t>（</w:t>
      </w:r>
      <w:r>
        <w:rPr>
          <w:rFonts w:hint="eastAsia"/>
        </w:rPr>
        <w:t xml:space="preserve">汪宜柯 </w:t>
      </w:r>
      <w:r>
        <w:rPr>
          <w:rFonts w:hint="eastAsia"/>
          <w:lang w:eastAsia="zh-CN"/>
        </w:rPr>
        <w:t>、</w:t>
      </w:r>
      <w:r>
        <w:rPr>
          <w:rFonts w:hint="eastAsia"/>
        </w:rPr>
        <w:t>杨升</w:t>
      </w:r>
      <w:r>
        <w:rPr>
          <w:rFonts w:hint="eastAsia"/>
          <w:lang w:val="en-US" w:eastAsia="zh-CN"/>
        </w:rPr>
        <w:t>指导</w:t>
      </w:r>
      <w:r>
        <w:rPr>
          <w:rFonts w:hint="eastAsia"/>
          <w:lang w:eastAsia="zh-CN"/>
        </w:rPr>
        <w:t>）</w:t>
      </w:r>
      <w:r>
        <w:rPr>
          <w:rFonts w:hint="eastAsia"/>
        </w:rPr>
        <w:t>的 “城市拟人” 文创设计选题范围过大，前期调研例证薄弱，且创作聚焦西安人物，却未在题目中明确体现，导致选题与实践内容脱节。这种 “大而泛” 的题目设计，既增加了研究难度，也削弱了成果的针对性，反映出学生在选题时对 “精准定位” 的把握不足。</w:t>
      </w:r>
    </w:p>
    <w:p>
      <w:pPr>
        <w:pStyle w:val="3"/>
        <w:numPr>
          <w:ilvl w:val="0"/>
          <w:numId w:val="0"/>
        </w:numPr>
        <w:ind w:firstLine="632" w:firstLineChars="200"/>
        <w:rPr>
          <w:rFonts w:hint="eastAsia"/>
        </w:rPr>
      </w:pPr>
      <w:r>
        <w:rPr>
          <w:rFonts w:hint="eastAsia"/>
          <w:lang w:val="en-US" w:eastAsia="zh-CN"/>
        </w:rPr>
        <w:t>2.</w:t>
      </w:r>
      <w:r>
        <w:rPr>
          <w:rFonts w:hint="eastAsia"/>
        </w:rPr>
        <w:t>格式规范与细节处理失误</w:t>
      </w:r>
    </w:p>
    <w:p>
      <w:pPr>
        <w:pStyle w:val="3"/>
        <w:numPr>
          <w:ilvl w:val="0"/>
          <w:numId w:val="0"/>
        </w:numPr>
        <w:ind w:leftChars="0" w:firstLine="632" w:firstLineChars="200"/>
        <w:rPr>
          <w:rFonts w:hint="eastAsia"/>
        </w:rPr>
      </w:pPr>
      <w:r>
        <w:rPr>
          <w:rFonts w:hint="eastAsia"/>
        </w:rPr>
        <w:t>张静雅</w:t>
      </w:r>
      <w:r>
        <w:rPr>
          <w:rFonts w:hint="eastAsia"/>
          <w:lang w:eastAsia="zh-CN"/>
        </w:rPr>
        <w:t>（</w:t>
      </w:r>
      <w:r>
        <w:rPr>
          <w:rFonts w:hint="eastAsia"/>
        </w:rPr>
        <w:t>包亚男</w:t>
      </w:r>
      <w:r>
        <w:rPr>
          <w:rFonts w:hint="eastAsia"/>
          <w:lang w:val="en-US" w:eastAsia="zh-CN"/>
        </w:rPr>
        <w:t>指导</w:t>
      </w:r>
      <w:r>
        <w:rPr>
          <w:rFonts w:hint="eastAsia"/>
          <w:lang w:eastAsia="zh-CN"/>
        </w:rPr>
        <w:t>）</w:t>
      </w:r>
      <w:r>
        <w:rPr>
          <w:rFonts w:hint="eastAsia"/>
        </w:rPr>
        <w:t>存在一级标题未左对齐、</w:t>
      </w:r>
      <w:r>
        <w:rPr>
          <w:rFonts w:hint="eastAsia"/>
          <w:lang w:val="en-US" w:eastAsia="zh-CN"/>
        </w:rPr>
        <w:t>目录显示错误未定义书签、</w:t>
      </w:r>
      <w:r>
        <w:rPr>
          <w:rFonts w:hint="eastAsia"/>
        </w:rPr>
        <w:t>标题序号使用混乱等格式问题；苏培尧</w:t>
      </w:r>
      <w:r>
        <w:rPr>
          <w:rFonts w:hint="eastAsia"/>
          <w:lang w:eastAsia="zh-CN"/>
        </w:rPr>
        <w:t>（</w:t>
      </w:r>
      <w:r>
        <w:rPr>
          <w:rFonts w:hint="eastAsia"/>
        </w:rPr>
        <w:t>王彦国</w:t>
      </w:r>
      <w:r>
        <w:rPr>
          <w:rFonts w:hint="eastAsia"/>
          <w:lang w:val="en-US" w:eastAsia="zh-CN"/>
        </w:rPr>
        <w:t>指导</w:t>
      </w:r>
      <w:r>
        <w:rPr>
          <w:rFonts w:hint="eastAsia"/>
          <w:lang w:eastAsia="zh-CN"/>
        </w:rPr>
        <w:t>）</w:t>
      </w:r>
      <w:r>
        <w:rPr>
          <w:rFonts w:hint="eastAsia"/>
        </w:rPr>
        <w:t>因系统导入问题导致课题名称中双引号不全，虽属技术细节，却凸显出学生在学术规范严谨性上的欠缺。贺启金</w:t>
      </w:r>
      <w:r>
        <w:rPr>
          <w:rFonts w:hint="eastAsia"/>
          <w:lang w:eastAsia="zh-CN"/>
        </w:rPr>
        <w:t>（</w:t>
      </w:r>
      <w:r>
        <w:rPr>
          <w:rFonts w:hint="eastAsia"/>
          <w:lang w:val="en-US" w:eastAsia="zh-CN"/>
        </w:rPr>
        <w:t>外聘</w:t>
      </w:r>
      <w:r>
        <w:rPr>
          <w:rFonts w:hint="eastAsia"/>
          <w:lang w:eastAsia="zh-CN"/>
        </w:rPr>
        <w:t>）</w:t>
      </w:r>
      <w:r>
        <w:rPr>
          <w:rFonts w:hint="eastAsia"/>
          <w:lang w:val="en-US" w:eastAsia="zh-CN"/>
        </w:rPr>
        <w:t>指导的</w:t>
      </w:r>
      <w:r>
        <w:rPr>
          <w:rFonts w:hint="eastAsia"/>
        </w:rPr>
        <w:t>平卓璇则出现系统格式检测失败、二稿无教师批注痕迹的情况。</w:t>
      </w:r>
    </w:p>
    <w:p>
      <w:pPr>
        <w:pStyle w:val="4"/>
        <w:widowControl/>
        <w:numPr>
          <w:ilvl w:val="0"/>
          <w:numId w:val="1"/>
        </w:numPr>
        <w:overflowPunct w:val="0"/>
        <w:topLinePunct/>
        <w:autoSpaceDE/>
        <w:autoSpaceDN/>
        <w:snapToGrid/>
        <w:ind w:left="0" w:leftChars="0" w:firstLine="640" w:firstLineChars="0"/>
        <w:rPr>
          <w:b w:val="0"/>
        </w:rPr>
      </w:pPr>
      <w:r>
        <w:t>指导过程问题</w:t>
      </w:r>
    </w:p>
    <w:p>
      <w:pPr>
        <w:pStyle w:val="5"/>
        <w:widowControl/>
        <w:numPr>
          <w:ilvl w:val="0"/>
          <w:numId w:val="0"/>
        </w:numPr>
        <w:overflowPunct w:val="0"/>
        <w:topLinePunct/>
        <w:autoSpaceDE/>
        <w:autoSpaceDN/>
        <w:snapToGrid/>
        <w:ind w:leftChars="0" w:firstLine="328" w:firstLineChars="100"/>
        <w:rPr>
          <w:b w:val="0"/>
        </w:rPr>
      </w:pPr>
      <w:r>
        <w:rPr>
          <w:rFonts w:hint="eastAsia"/>
          <w:lang w:val="en-US" w:eastAsia="zh-CN"/>
        </w:rPr>
        <w:t>1.</w:t>
      </w:r>
      <w:r>
        <w:t>指导记录敷衍</w:t>
      </w:r>
    </w:p>
    <w:p>
      <w:pPr>
        <w:pStyle w:val="3"/>
        <w:widowControl/>
        <w:overflowPunct w:val="0"/>
        <w:topLinePunct/>
        <w:autoSpaceDE/>
        <w:autoSpaceDN/>
        <w:snapToGrid/>
      </w:pPr>
      <w:r>
        <w:t>外聘组5名教师指导记录≤5次，且记录内容</w:t>
      </w:r>
      <w:r>
        <w:rPr>
          <w:rFonts w:hint="eastAsia"/>
          <w:lang w:val="en-US" w:eastAsia="zh-CN"/>
        </w:rPr>
        <w:t>简单、不明确</w:t>
      </w:r>
      <w:r>
        <w:t>等表述；</w:t>
      </w:r>
    </w:p>
    <w:p>
      <w:pPr>
        <w:pStyle w:val="3"/>
        <w:widowControl/>
        <w:overflowPunct w:val="0"/>
        <w:topLinePunct/>
        <w:autoSpaceDE/>
        <w:autoSpaceDN/>
        <w:snapToGrid/>
        <w:rPr>
          <w:rFonts w:hint="eastAsia"/>
        </w:rPr>
      </w:pPr>
      <w:r>
        <w:rPr>
          <w:rFonts w:hint="eastAsia"/>
        </w:rPr>
        <w:t>专升本组王彦国指导的贾雨桐</w:t>
      </w:r>
      <w:r>
        <w:rPr>
          <w:rFonts w:hint="eastAsia"/>
          <w:lang w:eastAsia="zh-CN"/>
        </w:rPr>
        <w:t>、苏培尧</w:t>
      </w:r>
      <w:r>
        <w:rPr>
          <w:rFonts w:hint="eastAsia"/>
        </w:rPr>
        <w:t>指导记录仅</w:t>
      </w:r>
      <w:r>
        <w:rPr>
          <w:rFonts w:hint="eastAsia"/>
          <w:lang w:val="en-US" w:eastAsia="zh-CN"/>
        </w:rPr>
        <w:t>4</w:t>
      </w:r>
      <w:r>
        <w:rPr>
          <w:rFonts w:hint="eastAsia"/>
        </w:rPr>
        <w:t>次，</w:t>
      </w:r>
      <w:r>
        <w:rPr>
          <w:rFonts w:hint="eastAsia"/>
          <w:lang w:val="en-US" w:eastAsia="zh-CN"/>
        </w:rPr>
        <w:t>中期检查未完成，</w:t>
      </w:r>
      <w:r>
        <w:rPr>
          <w:rFonts w:hint="eastAsia"/>
        </w:rPr>
        <w:t>未达最低要求。</w:t>
      </w:r>
    </w:p>
    <w:p>
      <w:pPr>
        <w:pStyle w:val="5"/>
        <w:widowControl/>
        <w:numPr>
          <w:ilvl w:val="0"/>
          <w:numId w:val="0"/>
        </w:numPr>
        <w:overflowPunct w:val="0"/>
        <w:topLinePunct/>
        <w:autoSpaceDE/>
        <w:autoSpaceDN/>
        <w:snapToGrid/>
        <w:ind w:leftChars="0" w:firstLine="328" w:firstLineChars="100"/>
        <w:rPr>
          <w:b w:val="0"/>
        </w:rPr>
      </w:pPr>
      <w:r>
        <w:rPr>
          <w:rFonts w:hint="eastAsia"/>
          <w:lang w:val="en-US" w:eastAsia="zh-CN"/>
        </w:rPr>
        <w:t>2.一稿批注内容</w:t>
      </w:r>
      <w:r>
        <w:t>缺失严重</w:t>
      </w:r>
    </w:p>
    <w:p>
      <w:pPr>
        <w:pStyle w:val="3"/>
        <w:widowControl/>
        <w:overflowPunct w:val="0"/>
        <w:topLinePunct/>
        <w:autoSpaceDE/>
        <w:autoSpaceDN/>
        <w:snapToGrid/>
      </w:pPr>
      <w:r>
        <w:t>外聘组</w:t>
      </w:r>
      <w:r>
        <w:rPr>
          <w:rFonts w:hint="eastAsia"/>
          <w:lang w:val="en-US" w:eastAsia="zh-CN"/>
        </w:rPr>
        <w:t>教师</w:t>
      </w:r>
      <w:r>
        <w:rPr>
          <w:rFonts w:hint="eastAsia"/>
        </w:rPr>
        <w:t>刘茸</w:t>
      </w:r>
      <w:r>
        <w:t>、</w:t>
      </w:r>
      <w:r>
        <w:rPr>
          <w:rFonts w:hint="eastAsia"/>
        </w:rPr>
        <w:t>贺启金</w:t>
      </w:r>
      <w:r>
        <w:t>、</w:t>
      </w:r>
      <w:r>
        <w:rPr>
          <w:rFonts w:hint="eastAsia"/>
        </w:rPr>
        <w:t>贺榆茂</w:t>
      </w:r>
      <w:r>
        <w:rPr>
          <w:rFonts w:hint="eastAsia"/>
          <w:lang w:eastAsia="zh-CN"/>
        </w:rPr>
        <w:t>、</w:t>
      </w:r>
      <w:r>
        <w:rPr>
          <w:rFonts w:hint="eastAsia"/>
        </w:rPr>
        <w:t>孙春霞</w:t>
      </w:r>
      <w:r>
        <w:rPr>
          <w:rFonts w:hint="eastAsia"/>
          <w:lang w:eastAsia="zh-CN"/>
        </w:rPr>
        <w:t>、关恒伟、李慧</w:t>
      </w:r>
      <w:r>
        <w:t>指导的</w:t>
      </w:r>
      <w:r>
        <w:rPr>
          <w:rFonts w:hint="eastAsia"/>
          <w:lang w:val="en-US" w:eastAsia="zh-CN"/>
        </w:rPr>
        <w:t>8</w:t>
      </w:r>
      <w:r>
        <w:t>名学生论文一稿/二稿批注</w:t>
      </w:r>
      <w:r>
        <w:rPr>
          <w:rFonts w:hint="eastAsia"/>
          <w:lang w:val="en-US" w:eastAsia="zh-CN"/>
        </w:rPr>
        <w:t>内容均未显示</w:t>
      </w:r>
      <w:r>
        <w:t>；</w:t>
      </w:r>
    </w:p>
    <w:p>
      <w:pPr>
        <w:pStyle w:val="3"/>
        <w:widowControl/>
        <w:overflowPunct w:val="0"/>
        <w:topLinePunct/>
        <w:autoSpaceDE/>
        <w:autoSpaceDN/>
        <w:snapToGrid/>
      </w:pPr>
      <w:r>
        <w:t>外聘组</w:t>
      </w:r>
      <w:r>
        <w:rPr>
          <w:rFonts w:hint="eastAsia"/>
          <w:lang w:val="en-US" w:eastAsia="zh-CN"/>
        </w:rPr>
        <w:t>教师</w:t>
      </w:r>
      <w:r>
        <w:rPr>
          <w:rFonts w:hint="eastAsia"/>
        </w:rPr>
        <w:t>刘茸</w:t>
      </w:r>
      <w:r>
        <w:rPr>
          <w:rFonts w:hint="eastAsia"/>
          <w:lang w:eastAsia="zh-CN"/>
        </w:rPr>
        <w:t>；魏彩玲；王好玮、赵铭钰；吕梦凡、于婧；嬴勇；汪宜柯、杨升</w:t>
      </w:r>
      <w:r>
        <w:rPr>
          <w:rFonts w:hint="eastAsia"/>
          <w:lang w:val="en-US" w:eastAsia="zh-CN"/>
        </w:rPr>
        <w:t>均存在二稿格式检测失败或格式未检测等问题</w:t>
      </w:r>
      <w:r>
        <w:t>。</w:t>
      </w:r>
    </w:p>
    <w:p>
      <w:pPr>
        <w:pStyle w:val="5"/>
        <w:widowControl/>
        <w:numPr>
          <w:ilvl w:val="0"/>
          <w:numId w:val="0"/>
        </w:numPr>
        <w:overflowPunct w:val="0"/>
        <w:topLinePunct/>
        <w:autoSpaceDE/>
        <w:autoSpaceDN/>
        <w:snapToGrid/>
        <w:ind w:leftChars="0" w:firstLine="328" w:firstLineChars="100"/>
      </w:pPr>
      <w:r>
        <w:rPr>
          <w:rFonts w:hint="eastAsia"/>
          <w:lang w:val="en-US" w:eastAsia="zh-CN"/>
        </w:rPr>
        <w:t>3.</w:t>
      </w:r>
      <w:r>
        <w:t>过程材料</w:t>
      </w:r>
      <w:r>
        <w:rPr>
          <w:rFonts w:hint="eastAsia"/>
          <w:lang w:val="en-US" w:eastAsia="zh-CN"/>
        </w:rPr>
        <w:t>漏缺，</w:t>
      </w:r>
      <w:r>
        <w:rPr>
          <w:rFonts w:hint="eastAsia"/>
        </w:rPr>
        <w:t>完成质量参差不齐</w:t>
      </w:r>
    </w:p>
    <w:p>
      <w:pPr>
        <w:pStyle w:val="3"/>
        <w:numPr>
          <w:ilvl w:val="0"/>
          <w:numId w:val="0"/>
        </w:numPr>
        <w:ind w:leftChars="0" w:firstLine="632" w:firstLineChars="200"/>
        <w:rPr>
          <w:rFonts w:hint="eastAsia"/>
        </w:rPr>
      </w:pPr>
      <w:r>
        <w:rPr>
          <w:rFonts w:hint="eastAsia"/>
        </w:rPr>
        <w:t>苏珊</w:t>
      </w:r>
      <w:r>
        <w:rPr>
          <w:rFonts w:hint="eastAsia"/>
          <w:lang w:eastAsia="zh-CN"/>
        </w:rPr>
        <w:t>（</w:t>
      </w:r>
      <w:r>
        <w:rPr>
          <w:rFonts w:hint="eastAsia"/>
        </w:rPr>
        <w:t>李明媛</w:t>
      </w:r>
      <w:r>
        <w:rPr>
          <w:rFonts w:hint="eastAsia"/>
          <w:lang w:val="en-US" w:eastAsia="zh-CN"/>
        </w:rPr>
        <w:t>指导</w:t>
      </w:r>
      <w:r>
        <w:rPr>
          <w:rFonts w:hint="eastAsia"/>
          <w:lang w:eastAsia="zh-CN"/>
        </w:rPr>
        <w:t>）</w:t>
      </w:r>
      <w:r>
        <w:rPr>
          <w:rFonts w:hint="eastAsia"/>
        </w:rPr>
        <w:t>的半月志仅撰写 6 篇，数量明显不足；苏培尧</w:t>
      </w:r>
      <w:r>
        <w:rPr>
          <w:rFonts w:hint="eastAsia"/>
          <w:lang w:eastAsia="zh-CN"/>
        </w:rPr>
        <w:t>（</w:t>
      </w:r>
      <w:r>
        <w:rPr>
          <w:rFonts w:hint="eastAsia"/>
        </w:rPr>
        <w:t>王彦国</w:t>
      </w:r>
      <w:r>
        <w:rPr>
          <w:rFonts w:hint="eastAsia"/>
          <w:lang w:val="en-US" w:eastAsia="zh-CN"/>
        </w:rPr>
        <w:t>指导</w:t>
      </w:r>
      <w:r>
        <w:rPr>
          <w:rFonts w:hint="eastAsia"/>
          <w:lang w:eastAsia="zh-CN"/>
        </w:rPr>
        <w:t>）</w:t>
      </w:r>
      <w:r>
        <w:rPr>
          <w:rFonts w:hint="eastAsia"/>
        </w:rPr>
        <w:t>的半月志字数较少，态度敷衍；张静雅</w:t>
      </w:r>
      <w:r>
        <w:rPr>
          <w:rFonts w:hint="eastAsia"/>
          <w:lang w:eastAsia="zh-CN"/>
        </w:rPr>
        <w:t>（</w:t>
      </w:r>
      <w:r>
        <w:rPr>
          <w:rFonts w:hint="eastAsia"/>
        </w:rPr>
        <w:t>包亚男</w:t>
      </w:r>
      <w:r>
        <w:rPr>
          <w:rFonts w:hint="eastAsia"/>
          <w:lang w:val="en-US" w:eastAsia="zh-CN"/>
        </w:rPr>
        <w:t>指导</w:t>
      </w:r>
      <w:r>
        <w:rPr>
          <w:rFonts w:hint="eastAsia"/>
          <w:lang w:eastAsia="zh-CN"/>
        </w:rPr>
        <w:t>）</w:t>
      </w:r>
      <w:r>
        <w:rPr>
          <w:rFonts w:hint="eastAsia"/>
          <w:lang w:val="en-US" w:eastAsia="zh-CN"/>
        </w:rPr>
        <w:t>教师指导记录每篇仅有一句话；</w:t>
      </w:r>
      <w:r>
        <w:rPr>
          <w:rFonts w:hint="eastAsia"/>
          <w:lang w:eastAsia="zh-CN"/>
        </w:rPr>
        <w:t>聂杉杉（汪宜柯</w:t>
      </w:r>
      <w:r>
        <w:rPr>
          <w:rFonts w:hint="eastAsia"/>
          <w:lang w:val="en-US" w:eastAsia="zh-CN"/>
        </w:rPr>
        <w:t>指导</w:t>
      </w:r>
      <w:r>
        <w:rPr>
          <w:rFonts w:hint="eastAsia"/>
          <w:lang w:eastAsia="zh-CN"/>
        </w:rPr>
        <w:t>）</w:t>
      </w:r>
      <w:r>
        <w:rPr>
          <w:rFonts w:hint="eastAsia"/>
          <w:lang w:val="en-US" w:eastAsia="zh-CN"/>
        </w:rPr>
        <w:t>无教师指导记录；</w:t>
      </w:r>
      <w:r>
        <w:rPr>
          <w:rFonts w:hint="eastAsia"/>
        </w:rPr>
        <w:t>杨新林</w:t>
      </w:r>
      <w:r>
        <w:rPr>
          <w:rFonts w:hint="eastAsia"/>
          <w:lang w:eastAsia="zh-CN"/>
        </w:rPr>
        <w:t>（</w:t>
      </w:r>
      <w:r>
        <w:rPr>
          <w:rFonts w:hint="eastAsia"/>
          <w:lang w:val="en-US" w:eastAsia="zh-CN"/>
        </w:rPr>
        <w:t>外聘</w:t>
      </w:r>
      <w:r>
        <w:rPr>
          <w:rFonts w:hint="eastAsia"/>
          <w:lang w:eastAsia="zh-CN"/>
        </w:rPr>
        <w:t>）</w:t>
      </w:r>
      <w:r>
        <w:rPr>
          <w:rFonts w:hint="eastAsia"/>
          <w:lang w:val="en-US" w:eastAsia="zh-CN"/>
        </w:rPr>
        <w:t>指导的</w:t>
      </w:r>
      <w:r>
        <w:rPr>
          <w:rFonts w:hint="eastAsia"/>
        </w:rPr>
        <w:t>朱雅楠的创作报告未删除模板示例，内容混乱、作品展示缺失，反映出部分学生对过程性材料的重视程度不足，存在敷衍了事的心态。</w:t>
      </w:r>
    </w:p>
    <w:p>
      <w:pPr>
        <w:pStyle w:val="3"/>
        <w:widowControl/>
        <w:overflowPunct w:val="0"/>
        <w:topLinePunct/>
        <w:autoSpaceDE/>
        <w:autoSpaceDN/>
        <w:snapToGrid/>
      </w:pPr>
      <w:r>
        <w:t>外聘组</w:t>
      </w:r>
      <w:r>
        <w:rPr>
          <w:rFonts w:hint="eastAsia"/>
        </w:rPr>
        <w:t>张文禹</w:t>
      </w:r>
      <w:r>
        <w:t>（</w:t>
      </w:r>
      <w:r>
        <w:rPr>
          <w:rFonts w:hint="eastAsia"/>
        </w:rPr>
        <w:t>魏彩玲</w:t>
      </w:r>
      <w:r>
        <w:t>指导）</w:t>
      </w:r>
      <w:r>
        <w:rPr>
          <w:rFonts w:hint="eastAsia"/>
          <w:lang w:eastAsia="zh-CN"/>
        </w:rPr>
        <w:t>、</w:t>
      </w:r>
      <w:r>
        <w:rPr>
          <w:rFonts w:hint="eastAsia"/>
        </w:rPr>
        <w:t>平卓璇</w:t>
      </w:r>
      <w:r>
        <w:rPr>
          <w:rFonts w:hint="eastAsia"/>
          <w:lang w:eastAsia="zh-CN"/>
        </w:rPr>
        <w:t>（贺启金</w:t>
      </w:r>
      <w:r>
        <w:rPr>
          <w:rFonts w:hint="eastAsia"/>
          <w:lang w:val="en-US" w:eastAsia="zh-CN"/>
        </w:rPr>
        <w:t>指导</w:t>
      </w:r>
      <w:r>
        <w:rPr>
          <w:rFonts w:hint="eastAsia"/>
          <w:lang w:eastAsia="zh-CN"/>
        </w:rPr>
        <w:t>）</w:t>
      </w:r>
      <w:r>
        <w:t>中期自查未完成，半月志</w:t>
      </w:r>
      <w:r>
        <w:rPr>
          <w:rFonts w:hint="eastAsia"/>
          <w:lang w:val="en-US" w:eastAsia="zh-CN"/>
        </w:rPr>
        <w:t>只提交1篇，柳旭伟（孙春霞指导）、卢帅帅（李挚旻指导）</w:t>
      </w:r>
      <w:r>
        <w:t>半月志</w:t>
      </w:r>
      <w:r>
        <w:rPr>
          <w:rFonts w:hint="eastAsia"/>
          <w:lang w:val="en-US" w:eastAsia="zh-CN"/>
        </w:rPr>
        <w:t>只提交1篇；杨启超、李欣宇（刘茸指导）学生半月志提交篇数</w:t>
      </w:r>
      <w:r>
        <w:t>记录为0；</w:t>
      </w:r>
    </w:p>
    <w:p>
      <w:pPr>
        <w:pStyle w:val="3"/>
        <w:widowControl/>
        <w:overflowPunct w:val="0"/>
        <w:topLinePunct/>
        <w:autoSpaceDE/>
        <w:autoSpaceDN/>
        <w:snapToGrid/>
      </w:pPr>
      <w:r>
        <w:t>外聘组</w:t>
      </w:r>
      <w:r>
        <w:rPr>
          <w:rFonts w:hint="eastAsia"/>
        </w:rPr>
        <w:t>杨启超</w:t>
      </w:r>
      <w:r>
        <w:rPr>
          <w:rFonts w:hint="eastAsia"/>
          <w:lang w:eastAsia="zh-CN"/>
        </w:rPr>
        <w:t>、</w:t>
      </w:r>
      <w:r>
        <w:rPr>
          <w:rFonts w:hint="eastAsia"/>
          <w:lang w:val="en-US" w:eastAsia="zh-CN"/>
        </w:rPr>
        <w:t>李欣宇</w:t>
      </w:r>
      <w:r>
        <w:t>（</w:t>
      </w:r>
      <w:r>
        <w:rPr>
          <w:rFonts w:hint="eastAsia"/>
        </w:rPr>
        <w:t>刘茸</w:t>
      </w:r>
      <w:r>
        <w:t>指导）指导记录</w:t>
      </w:r>
      <w:r>
        <w:rPr>
          <w:rFonts w:hint="eastAsia"/>
          <w:lang w:val="en-US" w:eastAsia="zh-CN"/>
        </w:rPr>
        <w:t>仅</w:t>
      </w:r>
      <w:r>
        <w:t>为</w:t>
      </w:r>
      <w:r>
        <w:rPr>
          <w:rFonts w:hint="eastAsia"/>
          <w:lang w:val="en-US" w:eastAsia="zh-CN"/>
        </w:rPr>
        <w:t>1次</w:t>
      </w:r>
      <w:r>
        <w:rPr>
          <w:rFonts w:hint="eastAsia"/>
          <w:lang w:eastAsia="zh-CN"/>
        </w:rPr>
        <w:t>；</w:t>
      </w:r>
      <w:r>
        <w:rPr>
          <w:rFonts w:hint="eastAsia"/>
        </w:rPr>
        <w:t>姬肖蓉</w:t>
      </w:r>
      <w:r>
        <w:rPr>
          <w:rFonts w:hint="eastAsia"/>
          <w:lang w:eastAsia="zh-CN"/>
        </w:rPr>
        <w:t>（杨珺玓</w:t>
      </w:r>
      <w:r>
        <w:rPr>
          <w:rFonts w:hint="eastAsia"/>
          <w:lang w:val="en-US" w:eastAsia="zh-CN"/>
        </w:rPr>
        <w:t>指导</w:t>
      </w:r>
      <w:r>
        <w:rPr>
          <w:rFonts w:hint="eastAsia"/>
          <w:lang w:eastAsia="zh-CN"/>
        </w:rPr>
        <w:t>）、</w:t>
      </w:r>
      <w:r>
        <w:rPr>
          <w:rFonts w:hint="eastAsia"/>
        </w:rPr>
        <w:t>孟妮</w:t>
      </w:r>
      <w:r>
        <w:rPr>
          <w:rFonts w:hint="eastAsia"/>
          <w:lang w:eastAsia="zh-CN"/>
        </w:rPr>
        <w:t>（李凌圣、朱华</w:t>
      </w:r>
      <w:r>
        <w:rPr>
          <w:rFonts w:hint="eastAsia"/>
          <w:lang w:val="en-US" w:eastAsia="zh-CN"/>
        </w:rPr>
        <w:t>指导</w:t>
      </w:r>
      <w:r>
        <w:rPr>
          <w:rFonts w:hint="eastAsia"/>
          <w:lang w:eastAsia="zh-CN"/>
        </w:rPr>
        <w:t>）、李玉贺（汪宜柯、杨升</w:t>
      </w:r>
      <w:r>
        <w:rPr>
          <w:rFonts w:hint="eastAsia"/>
          <w:lang w:val="en-US" w:eastAsia="zh-CN"/>
        </w:rPr>
        <w:t>指导</w:t>
      </w:r>
      <w:r>
        <w:rPr>
          <w:rFonts w:hint="eastAsia"/>
          <w:lang w:eastAsia="zh-CN"/>
        </w:rPr>
        <w:t>）</w:t>
      </w:r>
      <w:r>
        <w:rPr>
          <w:rFonts w:hint="eastAsia"/>
          <w:lang w:val="en-US" w:eastAsia="zh-CN"/>
        </w:rPr>
        <w:t>指导记录均为0</w:t>
      </w:r>
      <w:r>
        <w:t>。</w:t>
      </w:r>
    </w:p>
    <w:p>
      <w:pPr>
        <w:pStyle w:val="3"/>
        <w:widowControl/>
        <w:overflowPunct w:val="0"/>
        <w:topLinePunct/>
        <w:autoSpaceDE/>
        <w:autoSpaceDN/>
        <w:snapToGrid/>
        <w:ind w:left="0" w:leftChars="0" w:firstLine="316" w:firstLineChars="100"/>
        <w:rPr>
          <w:rFonts w:hint="eastAsia"/>
        </w:rPr>
      </w:pPr>
      <w:r>
        <w:rPr>
          <w:rFonts w:hint="eastAsia"/>
          <w:lang w:val="en-US" w:eastAsia="zh-CN"/>
        </w:rPr>
        <w:t>4</w:t>
      </w:r>
      <w:r>
        <w:rPr>
          <w:rFonts w:hint="eastAsia"/>
        </w:rPr>
        <w:t>.个别创作报告理论与实践结合失衡</w:t>
      </w:r>
    </w:p>
    <w:p>
      <w:pPr>
        <w:pStyle w:val="3"/>
        <w:widowControl/>
        <w:overflowPunct w:val="0"/>
        <w:topLinePunct/>
        <w:autoSpaceDE/>
        <w:autoSpaceDN/>
        <w:snapToGrid/>
        <w:ind w:left="0" w:leftChars="0" w:firstLine="632" w:firstLineChars="200"/>
        <w:rPr>
          <w:rFonts w:hint="eastAsia"/>
        </w:rPr>
      </w:pPr>
      <w:r>
        <w:rPr>
          <w:rFonts w:hint="eastAsia"/>
        </w:rPr>
        <w:t>张静雅</w:t>
      </w:r>
      <w:r>
        <w:rPr>
          <w:rFonts w:hint="eastAsia"/>
          <w:lang w:eastAsia="zh-CN"/>
        </w:rPr>
        <w:t>（</w:t>
      </w:r>
      <w:r>
        <w:rPr>
          <w:rFonts w:hint="eastAsia"/>
        </w:rPr>
        <w:t>包亚男</w:t>
      </w:r>
      <w:r>
        <w:rPr>
          <w:rFonts w:hint="eastAsia"/>
          <w:lang w:val="en-US" w:eastAsia="zh-CN"/>
        </w:rPr>
        <w:t>指导</w:t>
      </w:r>
      <w:r>
        <w:rPr>
          <w:rFonts w:hint="eastAsia"/>
          <w:lang w:eastAsia="zh-CN"/>
        </w:rPr>
        <w:t>）</w:t>
      </w:r>
      <w:r>
        <w:rPr>
          <w:rFonts w:hint="eastAsia"/>
        </w:rPr>
        <w:t>的开题报告理论支撑薄弱，聂杉杉</w:t>
      </w:r>
      <w:r>
        <w:rPr>
          <w:rFonts w:hint="eastAsia"/>
          <w:lang w:eastAsia="zh-CN"/>
        </w:rPr>
        <w:t>（</w:t>
      </w:r>
      <w:r>
        <w:rPr>
          <w:rFonts w:hint="eastAsia"/>
        </w:rPr>
        <w:t xml:space="preserve">汪宜柯 </w:t>
      </w:r>
      <w:r>
        <w:rPr>
          <w:rFonts w:hint="eastAsia"/>
          <w:lang w:eastAsia="zh-CN"/>
        </w:rPr>
        <w:t>、</w:t>
      </w:r>
      <w:r>
        <w:rPr>
          <w:rFonts w:hint="eastAsia"/>
        </w:rPr>
        <w:t>杨升</w:t>
      </w:r>
      <w:r>
        <w:rPr>
          <w:rFonts w:hint="eastAsia"/>
          <w:lang w:val="en-US" w:eastAsia="zh-CN"/>
        </w:rPr>
        <w:t>指导</w:t>
      </w:r>
      <w:r>
        <w:rPr>
          <w:rFonts w:hint="eastAsia"/>
          <w:lang w:eastAsia="zh-CN"/>
        </w:rPr>
        <w:t>）</w:t>
      </w:r>
      <w:r>
        <w:rPr>
          <w:rFonts w:hint="eastAsia"/>
        </w:rPr>
        <w:t>的创作报告在理论分析环节相对薄弱，显示出部分学生在将实践经验提升至理论层面时存在能力短板，未能形成 “实践 — 理论 — 实践” 的良性循环。</w:t>
      </w:r>
      <w:bookmarkEnd w:id="6"/>
      <w:bookmarkStart w:id="7" w:name="二指导过程问题"/>
    </w:p>
    <w:bookmarkEnd w:id="7"/>
    <w:p>
      <w:pPr>
        <w:pStyle w:val="2"/>
        <w:widowControl/>
        <w:numPr>
          <w:ilvl w:val="0"/>
          <w:numId w:val="0"/>
        </w:numPr>
        <w:overflowPunct w:val="0"/>
        <w:topLinePunct/>
        <w:autoSpaceDE/>
        <w:autoSpaceDN/>
        <w:snapToGrid/>
        <w:ind w:left="632" w:leftChars="0"/>
        <w:rPr>
          <w:rFonts w:hint="eastAsia"/>
          <w:lang w:val="en-US" w:eastAsia="zh-CN"/>
        </w:rPr>
      </w:pPr>
      <w:bookmarkStart w:id="8" w:name="三选题与创新性问题"/>
      <w:r>
        <w:rPr>
          <w:rFonts w:hint="eastAsia"/>
          <w:lang w:val="en-US" w:eastAsia="zh-CN"/>
        </w:rPr>
        <w:t>三、共性问题梳理</w:t>
      </w:r>
    </w:p>
    <w:p>
      <w:pPr>
        <w:overflowPunct w:val="0"/>
        <w:topLinePunct/>
        <w:autoSpaceDE/>
        <w:autoSpaceDN/>
        <w:snapToGrid/>
        <w:ind w:firstLine="632" w:firstLineChars="200"/>
        <w:rPr>
          <w:rFonts w:hint="eastAsia"/>
        </w:rPr>
      </w:pPr>
      <w:r>
        <w:rPr>
          <w:rFonts w:hint="eastAsia"/>
          <w:lang w:val="en-US" w:eastAsia="zh-CN"/>
        </w:rPr>
        <w:t>1</w:t>
      </w:r>
      <w:r>
        <w:rPr>
          <w:rFonts w:hint="eastAsia"/>
        </w:rPr>
        <w:t>.格式规范与学术严谨性待提升</w:t>
      </w:r>
    </w:p>
    <w:p>
      <w:pPr>
        <w:overflowPunct w:val="0"/>
        <w:topLinePunct/>
        <w:autoSpaceDE/>
        <w:autoSpaceDN/>
        <w:snapToGrid/>
        <w:ind w:firstLine="632" w:firstLineChars="200"/>
        <w:rPr>
          <w:rFonts w:hint="eastAsia"/>
        </w:rPr>
      </w:pPr>
      <w:r>
        <w:rPr>
          <w:rFonts w:hint="eastAsia"/>
        </w:rPr>
        <w:t>个别学生出现标题格式混乱、符号使用错误、模板残留等问题，如黄佳欣</w:t>
      </w:r>
      <w:r>
        <w:rPr>
          <w:rFonts w:hint="eastAsia"/>
          <w:lang w:eastAsia="zh-CN"/>
        </w:rPr>
        <w:t>（关恒伟</w:t>
      </w:r>
      <w:r>
        <w:rPr>
          <w:rFonts w:hint="eastAsia"/>
          <w:lang w:val="en-US" w:eastAsia="zh-CN"/>
        </w:rPr>
        <w:t>指导</w:t>
      </w:r>
      <w:r>
        <w:rPr>
          <w:rFonts w:hint="eastAsia"/>
          <w:lang w:eastAsia="zh-CN"/>
        </w:rPr>
        <w:t>）</w:t>
      </w:r>
      <w:r>
        <w:rPr>
          <w:rFonts w:hint="eastAsia"/>
        </w:rPr>
        <w:t>创作报告关键词不足四个、张静雅</w:t>
      </w:r>
      <w:r>
        <w:rPr>
          <w:rFonts w:hint="eastAsia"/>
          <w:lang w:eastAsia="zh-CN"/>
        </w:rPr>
        <w:t>（</w:t>
      </w:r>
      <w:r>
        <w:rPr>
          <w:rFonts w:hint="eastAsia"/>
        </w:rPr>
        <w:t>包亚男</w:t>
      </w:r>
      <w:r>
        <w:rPr>
          <w:rFonts w:hint="eastAsia"/>
          <w:lang w:val="en-US" w:eastAsia="zh-CN"/>
        </w:rPr>
        <w:t>指导</w:t>
      </w:r>
      <w:r>
        <w:rPr>
          <w:rFonts w:hint="eastAsia"/>
          <w:lang w:eastAsia="zh-CN"/>
        </w:rPr>
        <w:t>）</w:t>
      </w:r>
      <w:r>
        <w:rPr>
          <w:rFonts w:hint="eastAsia"/>
        </w:rPr>
        <w:t>的标题序号混乱、黄佳欣和朱雅楠未删除模板示例，反映出学生对学术规范的认知模糊，也暴露出前期格式指导的不足。格式问题虽看似微小，却直接影响成果的专业性和规范性，需强化细节要求。</w:t>
      </w:r>
    </w:p>
    <w:p>
      <w:pPr>
        <w:overflowPunct w:val="0"/>
        <w:topLinePunct/>
        <w:autoSpaceDE/>
        <w:autoSpaceDN/>
        <w:snapToGrid/>
        <w:ind w:firstLine="632" w:firstLineChars="200"/>
        <w:rPr>
          <w:rFonts w:hint="eastAsia"/>
        </w:rPr>
      </w:pPr>
      <w:r>
        <w:rPr>
          <w:rFonts w:hint="eastAsia"/>
          <w:lang w:val="en-US" w:eastAsia="zh-CN"/>
        </w:rPr>
        <w:t>2</w:t>
      </w:r>
      <w:r>
        <w:rPr>
          <w:rFonts w:hint="eastAsia"/>
        </w:rPr>
        <w:t>.过程性材料的完整性与深度不足</w:t>
      </w:r>
    </w:p>
    <w:p>
      <w:pPr>
        <w:overflowPunct w:val="0"/>
        <w:topLinePunct/>
        <w:autoSpaceDE/>
        <w:autoSpaceDN/>
        <w:snapToGrid/>
        <w:ind w:firstLine="632" w:firstLineChars="200"/>
        <w:rPr>
          <w:rFonts w:hint="eastAsia"/>
        </w:rPr>
      </w:pPr>
      <w:r>
        <w:rPr>
          <w:rFonts w:hint="eastAsia"/>
        </w:rPr>
        <w:t>半月志作为记录研究过程的重要材料，存在数量不足（苏珊）、字数少（苏培尧）、内容敷衍（朱雅楠）等问题，反映出部分学生缺乏对研究过程的系统梳理和反思。教师批注痕迹不明显（平卓璇）、指导记录与稿件修改脱节（张静雅二稿改动小，学生马梅的教师指导记录内容相对较少，贾雨桐、李玉贺未查询到指导教师记录），则显示出个别师生互动在过程管理中的实效性有待加强。</w:t>
      </w:r>
    </w:p>
    <w:p>
      <w:pPr>
        <w:overflowPunct w:val="0"/>
        <w:topLinePunct/>
        <w:autoSpaceDE/>
        <w:autoSpaceDN/>
        <w:snapToGrid/>
        <w:ind w:firstLine="316" w:firstLineChars="100"/>
        <w:rPr>
          <w:rFonts w:hint="eastAsia"/>
        </w:rPr>
      </w:pPr>
      <w:r>
        <w:rPr>
          <w:rFonts w:hint="eastAsia"/>
        </w:rPr>
        <w:t>3.选题精准性与研究深度问题</w:t>
      </w:r>
    </w:p>
    <w:p>
      <w:pPr>
        <w:overflowPunct w:val="0"/>
        <w:topLinePunct/>
        <w:autoSpaceDE/>
        <w:autoSpaceDN/>
        <w:snapToGrid/>
        <w:ind w:firstLine="632" w:firstLineChars="200"/>
        <w:rPr>
          <w:rFonts w:hint="eastAsia"/>
        </w:rPr>
      </w:pPr>
      <w:r>
        <w:rPr>
          <w:rFonts w:hint="eastAsia"/>
        </w:rPr>
        <w:t>聂杉杉的选题 “城市拟人” 范围过大，张静雅、苏培尧等虽选题合理，但部分学生存在 “题目与内容不匹配”“理论支撑薄弱” 等问题，本质上是对研究对象的界定不清晰、问题意识不明确。例如，聚焦特定城市（如西安）的文创设计，却在题目中笼统使用 “城市拟人”，导致研究重点分散，难以深入。</w:t>
      </w:r>
    </w:p>
    <w:p>
      <w:pPr>
        <w:overflowPunct w:val="0"/>
        <w:topLinePunct/>
        <w:autoSpaceDE/>
        <w:autoSpaceDN/>
        <w:snapToGrid/>
        <w:ind w:firstLine="316" w:firstLineChars="100"/>
        <w:rPr>
          <w:rFonts w:hint="eastAsia"/>
        </w:rPr>
      </w:pPr>
      <w:r>
        <w:rPr>
          <w:rFonts w:hint="eastAsia"/>
        </w:rPr>
        <w:t>4.学生态度与创作质量存在分化现象</w:t>
      </w:r>
    </w:p>
    <w:p>
      <w:pPr>
        <w:overflowPunct w:val="0"/>
        <w:topLinePunct/>
        <w:autoSpaceDE/>
        <w:autoSpaceDN/>
        <w:snapToGrid/>
        <w:ind w:firstLine="632" w:firstLineChars="200"/>
        <w:rPr>
          <w:rFonts w:hint="eastAsia"/>
        </w:rPr>
      </w:pPr>
      <w:r>
        <w:rPr>
          <w:rFonts w:hint="eastAsia"/>
        </w:rPr>
        <w:t>朱雅楠的创作报告态度不认真、作品展示缺失，与张娜的半月志认真、张静雅选题贴合实践形成鲜明对比，体现出学生在投入度和责任心上的显著差异。这种分化不仅影响个人成果质量，也对整体教学管理提出了 “分层指导” 的需求。</w:t>
      </w:r>
    </w:p>
    <w:p>
      <w:pPr>
        <w:overflowPunct w:val="0"/>
        <w:topLinePunct/>
        <w:autoSpaceDE/>
        <w:autoSpaceDN/>
        <w:snapToGrid/>
        <w:ind w:firstLine="316" w:firstLineChars="100"/>
        <w:rPr>
          <w:rFonts w:hint="eastAsia"/>
        </w:rPr>
      </w:pPr>
      <w:r>
        <w:rPr>
          <w:rFonts w:hint="eastAsia"/>
        </w:rPr>
        <w:t>5.个别教师指导的均衡性与实效性存在问题</w:t>
      </w:r>
    </w:p>
    <w:p>
      <w:pPr>
        <w:overflowPunct w:val="0"/>
        <w:topLinePunct/>
        <w:autoSpaceDE/>
        <w:autoSpaceDN/>
        <w:snapToGrid/>
        <w:ind w:firstLine="632" w:firstLineChars="200"/>
        <w:rPr>
          <w:rFonts w:hint="eastAsia"/>
        </w:rPr>
      </w:pPr>
      <w:r>
        <w:rPr>
          <w:rFonts w:hint="eastAsia"/>
        </w:rPr>
        <w:t>部分教师指导记录详实，但仍有个别学生（王缺）的教师自查未完成、二稿批注仅涉及部分内容、对存在的问题及建议评价不够深入完整，反映出教师指导在覆盖度和深度上存在不均衡现象。如何确保每位学生获得充分的指导反馈，仍是后续需解决的重点。</w:t>
      </w:r>
    </w:p>
    <w:bookmarkEnd w:id="5"/>
    <w:bookmarkEnd w:id="8"/>
    <w:p>
      <w:pPr>
        <w:pStyle w:val="2"/>
        <w:widowControl/>
        <w:numPr>
          <w:ilvl w:val="0"/>
          <w:numId w:val="0"/>
        </w:numPr>
        <w:overflowPunct w:val="0"/>
        <w:topLinePunct/>
        <w:autoSpaceDE/>
        <w:autoSpaceDN/>
        <w:snapToGrid/>
        <w:ind w:left="632" w:leftChars="0"/>
        <w:rPr>
          <w:b w:val="0"/>
        </w:rPr>
      </w:pPr>
      <w:bookmarkStart w:id="9" w:name="三整改建议"/>
      <w:r>
        <w:rPr>
          <w:rFonts w:hint="eastAsia"/>
          <w:lang w:val="en-US" w:eastAsia="zh-CN"/>
        </w:rPr>
        <w:t>四、</w:t>
      </w:r>
      <w:r>
        <w:rPr>
          <w:rFonts w:hint="eastAsia"/>
        </w:rPr>
        <w:t>优点与问题分析</w:t>
      </w:r>
    </w:p>
    <w:p>
      <w:pPr>
        <w:pStyle w:val="3"/>
        <w:numPr>
          <w:ilvl w:val="0"/>
          <w:numId w:val="0"/>
        </w:numPr>
        <w:ind w:leftChars="0" w:firstLine="632" w:firstLineChars="200"/>
        <w:rPr>
          <w:rFonts w:hint="eastAsia"/>
        </w:rPr>
      </w:pPr>
      <w:r>
        <w:rPr>
          <w:rFonts w:hint="eastAsia"/>
          <w:lang w:val="en-US" w:eastAsia="zh-CN"/>
        </w:rPr>
        <w:t>1.</w:t>
      </w:r>
      <w:r>
        <w:rPr>
          <w:rFonts w:hint="eastAsia"/>
        </w:rPr>
        <w:t>被抽检的外聘教师所指导的毕业综合训练选题难度适中，符合专业应用型人才培养目标，创作难度适合学生实际操作层面。毕业综合训练题目涉及知识点较丰富，学生基本能够在理论与实践中独立完成创作报告的工作任务，教师指导记录基本完整，进度计划相对能体现过程性指导痕迹。建议在实际指导过程中，应针对学生在毕业综合训练过程中遇到的问题进行针对性指导与说明，并及时将问题向学生反馈。</w:t>
      </w:r>
    </w:p>
    <w:p>
      <w:pPr>
        <w:pStyle w:val="3"/>
        <w:numPr>
          <w:ilvl w:val="0"/>
          <w:numId w:val="0"/>
        </w:numPr>
        <w:ind w:leftChars="0" w:firstLine="632" w:firstLineChars="200"/>
        <w:rPr>
          <w:rFonts w:hint="eastAsia"/>
        </w:rPr>
      </w:pPr>
      <w:r>
        <w:rPr>
          <w:rFonts w:hint="eastAsia"/>
          <w:lang w:val="en-US" w:eastAsia="zh-CN"/>
        </w:rPr>
        <w:t>2.</w:t>
      </w:r>
      <w:r>
        <w:rPr>
          <w:rFonts w:hint="eastAsia"/>
        </w:rPr>
        <w:t>部分学生的选题来自企业实际遇到的问题，如黄佳欣的“御珑湾销售中心展示区空间设计”，从设计主题、景观方案、功能分区等角度结合御龙湾项目展开实践论述。马梅</w:t>
      </w:r>
      <w:r>
        <w:rPr>
          <w:rFonts w:hint="eastAsia"/>
          <w:lang w:eastAsia="zh-CN"/>
        </w:rPr>
        <w:t>（嬴勇</w:t>
      </w:r>
      <w:r>
        <w:rPr>
          <w:rFonts w:hint="eastAsia"/>
          <w:lang w:val="en-US" w:eastAsia="zh-CN"/>
        </w:rPr>
        <w:t>指导</w:t>
      </w:r>
      <w:r>
        <w:rPr>
          <w:rFonts w:hint="eastAsia"/>
          <w:lang w:eastAsia="zh-CN"/>
        </w:rPr>
        <w:t>）</w:t>
      </w:r>
      <w:r>
        <w:rPr>
          <w:rFonts w:hint="eastAsia"/>
        </w:rPr>
        <w:t>的“竹影茶香生态茶餐厅空间设计”从环保与餐饮体验结合的角度，探索生态餐厅与空间布局的功能分区。郭璐源</w:t>
      </w:r>
      <w:r>
        <w:rPr>
          <w:rFonts w:hint="eastAsia"/>
          <w:lang w:eastAsia="zh-CN"/>
        </w:rPr>
        <w:t>（李挚旻</w:t>
      </w:r>
      <w:r>
        <w:rPr>
          <w:rFonts w:hint="eastAsia"/>
          <w:lang w:val="en-US" w:eastAsia="zh-CN"/>
        </w:rPr>
        <w:t>指导</w:t>
      </w:r>
      <w:r>
        <w:rPr>
          <w:rFonts w:hint="eastAsia"/>
          <w:lang w:eastAsia="zh-CN"/>
        </w:rPr>
        <w:t>）</w:t>
      </w:r>
      <w:r>
        <w:rPr>
          <w:rFonts w:hint="eastAsia"/>
        </w:rPr>
        <w:t>的“红旗渠精神在文创设计中的传承与创新”通过红旗渠精神在文创产品中的应用，如行李箱、鼠标垫、笔记本等文化创意设计，将设计理念与文创衍生品相结合，具有一定的理论与实践结合的研究意义。李欣宇</w:t>
      </w:r>
      <w:r>
        <w:rPr>
          <w:rFonts w:hint="eastAsia"/>
          <w:lang w:eastAsia="zh-CN"/>
        </w:rPr>
        <w:t>（刘茸</w:t>
      </w:r>
      <w:r>
        <w:rPr>
          <w:rFonts w:hint="eastAsia"/>
          <w:lang w:val="en-US" w:eastAsia="zh-CN"/>
        </w:rPr>
        <w:t>指导</w:t>
      </w:r>
      <w:r>
        <w:rPr>
          <w:rFonts w:hint="eastAsia"/>
          <w:lang w:eastAsia="zh-CN"/>
        </w:rPr>
        <w:t>）</w:t>
      </w:r>
      <w:r>
        <w:rPr>
          <w:rFonts w:hint="eastAsia"/>
        </w:rPr>
        <w:t>的“宁夏本土餐饮’三食六记’拉面品牌全案设计”，将宁夏本土餐饮与’三食六记’的品牌形象设计、包装应用设计相结合进行本土化实践设计思考，基本都能够实现真题真做，选题题目设计合理，基本未超出学生认知研究能力。</w:t>
      </w:r>
    </w:p>
    <w:p>
      <w:pPr>
        <w:pStyle w:val="3"/>
        <w:ind w:left="0" w:leftChars="0" w:firstLine="632" w:firstLineChars="200"/>
        <w:rPr>
          <w:rFonts w:hint="eastAsia"/>
        </w:rPr>
      </w:pPr>
      <w:r>
        <w:rPr>
          <w:rFonts w:hint="eastAsia"/>
        </w:rPr>
        <w:t>3.</w:t>
      </w:r>
      <w:r>
        <w:rPr>
          <w:rFonts w:hint="eastAsia"/>
          <w:lang w:val="en-US" w:eastAsia="zh-CN"/>
        </w:rPr>
        <w:t>大部分</w:t>
      </w:r>
      <w:r>
        <w:rPr>
          <w:rFonts w:hint="eastAsia"/>
        </w:rPr>
        <w:t>指导教师基本能够按照《银川科技学院本科生毕业综合训练工作管理办法（暂行）》要求认真指导学生，指导过程的电子版批注痕迹及稿件基本齐全，也存在指导痕迹不够丰富，指导过程针对性不强等问题。</w:t>
      </w:r>
    </w:p>
    <w:p>
      <w:pPr>
        <w:pStyle w:val="3"/>
        <w:ind w:left="0" w:leftChars="0" w:firstLine="632" w:firstLineChars="200"/>
        <w:rPr>
          <w:rFonts w:hint="eastAsia"/>
        </w:rPr>
      </w:pPr>
      <w:r>
        <w:rPr>
          <w:rFonts w:hint="eastAsia"/>
        </w:rPr>
        <w:t>如李翔</w:t>
      </w:r>
      <w:r>
        <w:rPr>
          <w:rFonts w:hint="eastAsia"/>
          <w:lang w:eastAsia="zh-CN"/>
        </w:rPr>
        <w:t>（杨雅娟</w:t>
      </w:r>
      <w:r>
        <w:rPr>
          <w:rFonts w:hint="eastAsia"/>
          <w:lang w:val="en-US" w:eastAsia="zh-CN"/>
        </w:rPr>
        <w:t>指导</w:t>
      </w:r>
      <w:r>
        <w:rPr>
          <w:rFonts w:hint="eastAsia"/>
          <w:lang w:eastAsia="zh-CN"/>
        </w:rPr>
        <w:t>）</w:t>
      </w:r>
      <w:r>
        <w:rPr>
          <w:rFonts w:hint="eastAsia"/>
        </w:rPr>
        <w:t>的“西红柿IP形象在文创产品设计中的应用”没有上传教师批注版本，李欣宇</w:t>
      </w:r>
      <w:r>
        <w:rPr>
          <w:rFonts w:hint="eastAsia"/>
          <w:lang w:eastAsia="zh-CN"/>
        </w:rPr>
        <w:t>（刘茸</w:t>
      </w:r>
      <w:r>
        <w:rPr>
          <w:rFonts w:hint="eastAsia"/>
          <w:lang w:val="en-US" w:eastAsia="zh-CN"/>
        </w:rPr>
        <w:t>指导</w:t>
      </w:r>
      <w:r>
        <w:rPr>
          <w:rFonts w:hint="eastAsia"/>
          <w:lang w:eastAsia="zh-CN"/>
        </w:rPr>
        <w:t>）</w:t>
      </w:r>
      <w:r>
        <w:rPr>
          <w:rFonts w:hint="eastAsia"/>
        </w:rPr>
        <w:t>的创作报告“宁夏本土餐饮’三食六记’拉面品牌全案设计”摘要与结论写作内容简单，指导情况记录不足5条，未查询到指导教师批注痕迹等。</w:t>
      </w:r>
    </w:p>
    <w:p>
      <w:pPr>
        <w:pStyle w:val="3"/>
        <w:ind w:left="0" w:leftChars="0" w:firstLine="632" w:firstLineChars="200"/>
        <w:rPr>
          <w:rFonts w:hint="eastAsia"/>
        </w:rPr>
      </w:pPr>
      <w:r>
        <w:rPr>
          <w:rFonts w:hint="eastAsia"/>
        </w:rPr>
        <w:t>4.学生毕业综合训练工作进度及计划完成情况良好，包括任务书、开题报告、学生一稿、二稿、学生半月志、指导记录、文献检索、学生态度、精力投入情况等。但在检查中也发现，部分学生存在开题报告撰写格式不规范，字体字号不统一，研究目的及意义不够明确等问题。</w:t>
      </w:r>
    </w:p>
    <w:p>
      <w:pPr>
        <w:pStyle w:val="3"/>
        <w:ind w:left="0" w:leftChars="0" w:firstLine="632" w:firstLineChars="200"/>
        <w:rPr>
          <w:rFonts w:hint="eastAsia"/>
        </w:rPr>
      </w:pPr>
      <w:r>
        <w:rPr>
          <w:rFonts w:hint="eastAsia"/>
        </w:rPr>
        <w:t>如何鹏源</w:t>
      </w:r>
      <w:r>
        <w:rPr>
          <w:rFonts w:hint="eastAsia"/>
          <w:lang w:eastAsia="zh-CN"/>
        </w:rPr>
        <w:t>（杨新林</w:t>
      </w:r>
      <w:r>
        <w:rPr>
          <w:rFonts w:hint="eastAsia"/>
          <w:lang w:val="en-US" w:eastAsia="zh-CN"/>
        </w:rPr>
        <w:t>指导</w:t>
      </w:r>
      <w:r>
        <w:rPr>
          <w:rFonts w:hint="eastAsia"/>
          <w:lang w:eastAsia="zh-CN"/>
        </w:rPr>
        <w:t>）</w:t>
      </w:r>
      <w:r>
        <w:rPr>
          <w:rFonts w:hint="eastAsia"/>
        </w:rPr>
        <w:t>的“苏州’苏草珍萃’传统中药包装设计”，开题报告中选题目的与意义写作内容单一，文献检索中对国内外研究现状及发展趋势的分析不够深入，字体字号不统一规范等问题。姬肖蓉</w:t>
      </w:r>
      <w:r>
        <w:rPr>
          <w:rFonts w:hint="eastAsia"/>
          <w:lang w:eastAsia="zh-CN"/>
        </w:rPr>
        <w:t>（杨珺玓</w:t>
      </w:r>
      <w:r>
        <w:rPr>
          <w:rFonts w:hint="eastAsia"/>
          <w:lang w:val="en-US" w:eastAsia="zh-CN"/>
        </w:rPr>
        <w:t>指导</w:t>
      </w:r>
      <w:r>
        <w:rPr>
          <w:rFonts w:hint="eastAsia"/>
          <w:lang w:eastAsia="zh-CN"/>
        </w:rPr>
        <w:t>）</w:t>
      </w:r>
      <w:r>
        <w:rPr>
          <w:rFonts w:hint="eastAsia"/>
        </w:rPr>
        <w:t>的“宁夏地区动物形象剪纸艺术文创设计”创作报告二稿中，存在中英文摘要空白，指导教师批注不够明确，未查询到指导情况记录等问题。李玉贺</w:t>
      </w:r>
      <w:r>
        <w:rPr>
          <w:rFonts w:hint="eastAsia"/>
          <w:lang w:eastAsia="zh-CN"/>
        </w:rPr>
        <w:t>（汪宜柯、杨升</w:t>
      </w:r>
      <w:r>
        <w:rPr>
          <w:rFonts w:hint="eastAsia"/>
          <w:lang w:val="en-US" w:eastAsia="zh-CN"/>
        </w:rPr>
        <w:t>指导</w:t>
      </w:r>
      <w:r>
        <w:rPr>
          <w:rFonts w:hint="eastAsia"/>
          <w:lang w:eastAsia="zh-CN"/>
        </w:rPr>
        <w:t>）</w:t>
      </w:r>
      <w:r>
        <w:rPr>
          <w:rFonts w:hint="eastAsia"/>
        </w:rPr>
        <w:t>的“以端午节粽子IP 形象文创产品与应用”创作报告目录存在未定义书签的格式错误，以及创作报告不完整，后半部分无文字内容等情况。</w:t>
      </w:r>
    </w:p>
    <w:p>
      <w:pPr>
        <w:pStyle w:val="3"/>
        <w:rPr>
          <w:rFonts w:hint="eastAsia"/>
        </w:rPr>
      </w:pPr>
      <w:r>
        <w:rPr>
          <w:rFonts w:hint="eastAsia"/>
        </w:rPr>
        <w:t>三个专业的毕业综合训练形式基本按照学科人才培养模式要求进行，基本能够体现出本科毕业综合训练的专业水平。</w:t>
      </w:r>
    </w:p>
    <w:p>
      <w:pPr>
        <w:pStyle w:val="2"/>
        <w:widowControl/>
        <w:numPr>
          <w:ilvl w:val="0"/>
          <w:numId w:val="0"/>
        </w:numPr>
        <w:overflowPunct w:val="0"/>
        <w:topLinePunct/>
        <w:autoSpaceDE/>
        <w:autoSpaceDN/>
        <w:snapToGrid/>
        <w:ind w:firstLine="328" w:firstLineChars="100"/>
        <w:rPr>
          <w:b w:val="0"/>
        </w:rPr>
      </w:pPr>
      <w:r>
        <w:rPr>
          <w:rFonts w:hint="eastAsia"/>
          <w:lang w:val="en-US" w:eastAsia="zh-CN"/>
        </w:rPr>
        <w:t>五、</w:t>
      </w:r>
      <w:r>
        <w:t>整改建议</w:t>
      </w:r>
    </w:p>
    <w:p>
      <w:pPr>
        <w:pStyle w:val="4"/>
        <w:widowControl/>
        <w:numPr>
          <w:ilvl w:val="0"/>
          <w:numId w:val="0"/>
        </w:numPr>
        <w:overflowPunct w:val="0"/>
        <w:topLinePunct/>
        <w:autoSpaceDE/>
        <w:autoSpaceDN/>
        <w:snapToGrid/>
        <w:ind w:leftChars="0" w:firstLine="656" w:firstLineChars="200"/>
        <w:rPr>
          <w:b w:val="0"/>
        </w:rPr>
      </w:pPr>
      <w:r>
        <w:rPr>
          <w:rFonts w:hint="eastAsia"/>
          <w:lang w:val="en-US" w:eastAsia="zh-CN"/>
        </w:rPr>
        <w:t>1.</w:t>
      </w:r>
      <w:r>
        <w:t>强化导师责任</w:t>
      </w:r>
    </w:p>
    <w:p>
      <w:pPr>
        <w:pStyle w:val="3"/>
        <w:widowControl/>
        <w:overflowPunct w:val="0"/>
        <w:topLinePunct/>
        <w:autoSpaceDE/>
        <w:autoSpaceDN/>
        <w:snapToGrid/>
        <w:rPr>
          <w:rFonts w:hint="eastAsia" w:asciiTheme="majorEastAsia" w:hAnsiTheme="majorEastAsia" w:eastAsiaTheme="majorEastAsia" w:cstheme="majorEastAsia"/>
          <w:sz w:val="28"/>
          <w:szCs w:val="28"/>
        </w:rPr>
      </w:pPr>
      <w:r>
        <w:rPr>
          <w:rFonts w:hint="eastAsia"/>
        </w:rPr>
        <w:t>对</w:t>
      </w:r>
      <w:r>
        <w:rPr>
          <w:rFonts w:hint="eastAsia"/>
          <w:lang w:val="en-US" w:eastAsia="zh-CN"/>
        </w:rPr>
        <w:t>指导记录</w:t>
      </w:r>
      <w:r>
        <w:rPr>
          <w:rFonts w:hint="eastAsia"/>
        </w:rPr>
        <w:t>缺失的教师（刘茸、汪宜柯</w:t>
      </w:r>
      <w:r>
        <w:rPr>
          <w:rFonts w:hint="eastAsia"/>
          <w:lang w:eastAsia="zh-CN"/>
        </w:rPr>
        <w:t>、</w:t>
      </w:r>
      <w:r>
        <w:rPr>
          <w:rFonts w:hint="eastAsia"/>
        </w:rPr>
        <w:t>杨升等）进行约谈，5月10日前补全批注并提交整改说明；</w:t>
      </w:r>
    </w:p>
    <w:p>
      <w:pPr>
        <w:pStyle w:val="3"/>
        <w:widowControl/>
        <w:overflowPunct w:val="0"/>
        <w:topLinePunct/>
        <w:autoSpaceDE/>
        <w:autoSpaceDN/>
        <w:snapToGrid/>
      </w:pPr>
      <w:r>
        <w:t>将指导记录频次、评语质量纳入外聘教师续聘考核指标。</w:t>
      </w:r>
    </w:p>
    <w:p>
      <w:pPr>
        <w:pStyle w:val="4"/>
        <w:widowControl/>
        <w:numPr>
          <w:ilvl w:val="0"/>
          <w:numId w:val="0"/>
        </w:numPr>
        <w:overflowPunct w:val="0"/>
        <w:topLinePunct/>
        <w:autoSpaceDE/>
        <w:autoSpaceDN/>
        <w:snapToGrid/>
        <w:ind w:leftChars="0" w:firstLine="656" w:firstLineChars="200"/>
        <w:rPr>
          <w:b w:val="0"/>
        </w:rPr>
      </w:pPr>
      <w:r>
        <w:rPr>
          <w:rFonts w:hint="eastAsia"/>
          <w:lang w:val="en-US" w:eastAsia="zh-CN"/>
        </w:rPr>
        <w:t>2.</w:t>
      </w:r>
      <w:r>
        <w:t>完善过程管控</w:t>
      </w:r>
    </w:p>
    <w:p>
      <w:pPr>
        <w:pStyle w:val="3"/>
        <w:widowControl/>
        <w:overflowPunct w:val="0"/>
        <w:topLinePunct/>
        <w:autoSpaceDE/>
        <w:autoSpaceDN/>
        <w:snapToGrid/>
        <w:rPr>
          <w:rFonts w:hint="eastAsia" w:asciiTheme="majorEastAsia" w:hAnsiTheme="majorEastAsia" w:eastAsiaTheme="majorEastAsia" w:cstheme="majorEastAsia"/>
          <w:sz w:val="28"/>
          <w:szCs w:val="28"/>
        </w:rPr>
      </w:pPr>
      <w:r>
        <w:rPr>
          <w:rFonts w:hint="eastAsia"/>
        </w:rPr>
        <w:t>建立“教研室-督导组”双审机制：教研室每周抽查2组论文修改记录，督导组每月通报进度；</w:t>
      </w:r>
    </w:p>
    <w:p>
      <w:pPr>
        <w:pStyle w:val="3"/>
        <w:widowControl/>
        <w:overflowPunct w:val="0"/>
        <w:topLinePunct/>
        <w:autoSpaceDE/>
        <w:autoSpaceDN/>
        <w:snapToGrid/>
      </w:pPr>
      <w:r>
        <w:t>对进度滞后学生（如</w:t>
      </w:r>
      <w:r>
        <w:rPr>
          <w:rFonts w:hint="eastAsia"/>
        </w:rPr>
        <w:t>杨启超</w:t>
      </w:r>
      <w:r>
        <w:t>、</w:t>
      </w:r>
      <w:r>
        <w:rPr>
          <w:rFonts w:hint="eastAsia"/>
        </w:rPr>
        <w:t>张晶</w:t>
      </w:r>
      <w:r>
        <w:rPr>
          <w:rFonts w:hint="eastAsia"/>
          <w:lang w:eastAsia="zh-CN"/>
        </w:rPr>
        <w:t>、张文禹、李欣宇</w:t>
      </w:r>
      <w:r>
        <w:t>）启动预警，由</w:t>
      </w:r>
      <w:r>
        <w:rPr>
          <w:rFonts w:hint="eastAsia"/>
          <w:lang w:val="en-US" w:eastAsia="zh-CN"/>
        </w:rPr>
        <w:t>院督导与二级学院</w:t>
      </w:r>
      <w:r>
        <w:t>直接介入督导。</w:t>
      </w:r>
    </w:p>
    <w:p>
      <w:pPr>
        <w:pStyle w:val="4"/>
        <w:widowControl/>
        <w:numPr>
          <w:ilvl w:val="0"/>
          <w:numId w:val="0"/>
        </w:numPr>
        <w:overflowPunct w:val="0"/>
        <w:topLinePunct/>
        <w:autoSpaceDE/>
        <w:autoSpaceDN/>
        <w:snapToGrid/>
        <w:ind w:leftChars="0" w:firstLine="656" w:firstLineChars="200"/>
        <w:rPr>
          <w:b w:val="0"/>
        </w:rPr>
      </w:pPr>
      <w:r>
        <w:rPr>
          <w:rFonts w:hint="eastAsia"/>
          <w:lang w:val="en-US" w:eastAsia="zh-CN"/>
        </w:rPr>
        <w:t>3.</w:t>
      </w:r>
      <w:r>
        <w:t>规范互查流程</w:t>
      </w:r>
    </w:p>
    <w:p>
      <w:pPr>
        <w:pStyle w:val="3"/>
        <w:widowControl/>
        <w:overflowPunct w:val="0"/>
        <w:topLinePunct/>
        <w:autoSpaceDE/>
        <w:autoSpaceDN/>
        <w:snapToGrid/>
        <w:rPr>
          <w:rFonts w:hint="eastAsia"/>
        </w:rPr>
      </w:pPr>
      <w:r>
        <w:rPr>
          <w:rFonts w:hint="eastAsia"/>
        </w:rPr>
        <w:t>强制要求导师互查签字确认，未完成互查的论文不得进入答辩环节；</w:t>
      </w:r>
    </w:p>
    <w:p>
      <w:pPr>
        <w:pStyle w:val="3"/>
        <w:widowControl/>
        <w:overflowPunct w:val="0"/>
        <w:topLinePunct/>
        <w:autoSpaceDE/>
        <w:autoSpaceDN/>
        <w:snapToGrid/>
        <w:rPr>
          <w:rFonts w:hint="eastAsia"/>
        </w:rPr>
      </w:pPr>
      <w:r>
        <w:rPr>
          <w:rFonts w:hint="eastAsia"/>
        </w:rPr>
        <w:t>5月15日前组织“互查盲审会”，重点核查选题重复、评语缺失问题。</w:t>
      </w:r>
    </w:p>
    <w:p>
      <w:pPr>
        <w:pStyle w:val="4"/>
        <w:widowControl/>
        <w:numPr>
          <w:ilvl w:val="0"/>
          <w:numId w:val="0"/>
        </w:numPr>
        <w:overflowPunct w:val="0"/>
        <w:topLinePunct/>
        <w:autoSpaceDE/>
        <w:autoSpaceDN/>
        <w:snapToGrid/>
        <w:ind w:leftChars="0" w:firstLine="656" w:firstLineChars="200"/>
        <w:rPr>
          <w:b w:val="0"/>
        </w:rPr>
      </w:pPr>
      <w:r>
        <w:rPr>
          <w:rFonts w:hint="eastAsia"/>
          <w:lang w:val="en-US" w:eastAsia="zh-CN"/>
        </w:rPr>
        <w:t>4.</w:t>
      </w:r>
      <w:r>
        <w:t>优化选题管理：</w:t>
      </w:r>
    </w:p>
    <w:p>
      <w:pPr>
        <w:pStyle w:val="3"/>
        <w:widowControl/>
        <w:overflowPunct w:val="0"/>
        <w:topLinePunct/>
        <w:autoSpaceDE/>
        <w:autoSpaceDN/>
        <w:snapToGrid/>
        <w:rPr>
          <w:rFonts w:hint="eastAsia" w:asciiTheme="majorEastAsia" w:hAnsiTheme="majorEastAsia" w:eastAsiaTheme="majorEastAsia" w:cstheme="majorEastAsia"/>
          <w:sz w:val="28"/>
          <w:szCs w:val="28"/>
        </w:rPr>
      </w:pPr>
      <w:r>
        <w:rPr>
          <w:rFonts w:hint="eastAsia"/>
        </w:rPr>
        <w:t>发布《2026届毕设选题负面清单》，禁止近三年重复率超30%的选题；</w:t>
      </w:r>
    </w:p>
    <w:p>
      <w:pPr>
        <w:pStyle w:val="3"/>
        <w:widowControl/>
        <w:overflowPunct w:val="0"/>
        <w:topLinePunct/>
        <w:autoSpaceDE/>
        <w:autoSpaceDN/>
        <w:snapToGrid/>
      </w:pPr>
      <w:r>
        <w:t>增设“校企联合选题”专项，要求外聘教师指导组至少50%选题来自合作企业。</w:t>
      </w:r>
    </w:p>
    <w:bookmarkEnd w:id="9"/>
    <w:p>
      <w:pPr>
        <w:pStyle w:val="2"/>
        <w:widowControl/>
        <w:numPr>
          <w:ilvl w:val="0"/>
          <w:numId w:val="0"/>
        </w:numPr>
        <w:overflowPunct w:val="0"/>
        <w:topLinePunct/>
        <w:autoSpaceDE/>
        <w:autoSpaceDN/>
        <w:snapToGrid/>
        <w:ind w:left="632" w:leftChars="0"/>
        <w:rPr>
          <w:b w:val="0"/>
        </w:rPr>
      </w:pPr>
      <w:r>
        <w:rPr>
          <w:rFonts w:hint="eastAsia"/>
          <w:lang w:val="en-US" w:eastAsia="zh-CN"/>
        </w:rPr>
        <w:t>六、</w:t>
      </w:r>
      <w:r>
        <w:t>督导结论</w:t>
      </w:r>
    </w:p>
    <w:p>
      <w:pPr>
        <w:pStyle w:val="3"/>
        <w:widowControl/>
        <w:overflowPunct w:val="0"/>
        <w:topLinePunct/>
        <w:autoSpaceDE/>
        <w:autoSpaceDN/>
        <w:snapToGrid/>
        <w:rPr>
          <w:rFonts w:hint="eastAsia"/>
        </w:rPr>
      </w:pPr>
      <w:r>
        <w:rPr>
          <w:rFonts w:hint="eastAsia"/>
        </w:rPr>
        <w:t>本次中期检查反映出“两头强、中间弱”现象：基础材料提交率达标，但过程指导质量参差不齐，外聘教师组问题集中。建议：</w:t>
      </w:r>
      <w:r>
        <w:rPr>
          <w:rFonts w:hint="eastAsia"/>
        </w:rPr>
        <w:br w:type="textWrapping"/>
      </w:r>
      <w:r>
        <w:rPr>
          <w:rFonts w:hint="eastAsia"/>
          <w:lang w:val="en-US" w:eastAsia="zh-CN"/>
        </w:rPr>
        <w:t xml:space="preserve">    </w:t>
      </w:r>
      <w:r>
        <w:rPr>
          <w:rFonts w:hint="eastAsia"/>
        </w:rPr>
        <w:t>1. 对问题突出的指导教师（刘茸）下届带教</w:t>
      </w:r>
      <w:r>
        <w:rPr>
          <w:rFonts w:hint="eastAsia"/>
          <w:lang w:val="en-US" w:eastAsia="zh-CN"/>
        </w:rPr>
        <w:t>中重点督查</w:t>
      </w:r>
      <w:r>
        <w:rPr>
          <w:rFonts w:hint="eastAsia"/>
        </w:rPr>
        <w:t>；</w:t>
      </w:r>
      <w:r>
        <w:rPr>
          <w:rFonts w:hint="eastAsia"/>
        </w:rPr>
        <w:br w:type="textWrapping"/>
      </w:r>
      <w:r>
        <w:rPr>
          <w:rFonts w:hint="eastAsia"/>
          <w:lang w:val="en-US" w:eastAsia="zh-CN"/>
        </w:rPr>
        <w:t xml:space="preserve">    </w:t>
      </w:r>
      <w:r>
        <w:rPr>
          <w:rFonts w:hint="eastAsia"/>
        </w:rPr>
        <w:t>2. 推广</w:t>
      </w:r>
      <w:r>
        <w:rPr>
          <w:rFonts w:hint="eastAsia"/>
          <w:lang w:val="en-US" w:eastAsia="zh-CN"/>
        </w:rPr>
        <w:t>优秀指导教师</w:t>
      </w:r>
      <w:r>
        <w:rPr>
          <w:rFonts w:hint="eastAsia"/>
        </w:rPr>
        <w:t>“三段式指导法”（框架批注+案例对比+修订示范），组织全院示范交流；</w:t>
      </w:r>
    </w:p>
    <w:p>
      <w:pPr>
        <w:pStyle w:val="3"/>
        <w:widowControl/>
        <w:overflowPunct w:val="0"/>
        <w:topLinePunct/>
        <w:autoSpaceDE/>
        <w:autoSpaceDN/>
        <w:snapToGrid/>
        <w:rPr>
          <w:rFonts w:hint="eastAsia"/>
          <w:lang w:val="en-US" w:eastAsia="zh-CN"/>
        </w:rPr>
      </w:pPr>
      <w:r>
        <w:rPr>
          <w:rFonts w:hint="eastAsia"/>
          <w:lang w:val="en-US" w:eastAsia="zh-CN"/>
        </w:rPr>
        <w:t>3.在毕业综合训练指导过程中，积极推行理论与实践相结合的选题标准，强化选题的针对性研究思路，推行选题来自企业实际遇到的问题，以期通过毕业综合训练为行业实际做出一部分创新研究。</w:t>
      </w:r>
    </w:p>
    <w:p>
      <w:pPr>
        <w:pStyle w:val="3"/>
        <w:widowControl/>
        <w:overflowPunct w:val="0"/>
        <w:topLinePunct/>
        <w:autoSpaceDE/>
        <w:autoSpaceDN/>
        <w:snapToGrid/>
        <w:rPr>
          <w:rFonts w:hint="eastAsia"/>
          <w:lang w:val="en-US" w:eastAsia="zh-CN"/>
        </w:rPr>
      </w:pPr>
    </w:p>
    <w:p>
      <w:pPr>
        <w:pStyle w:val="3"/>
        <w:widowControl/>
        <w:overflowPunct w:val="0"/>
        <w:topLinePunct/>
        <w:autoSpaceDE/>
        <w:autoSpaceDN/>
        <w:snapToGrid/>
        <w:rPr>
          <w:rFonts w:hint="eastAsia"/>
          <w:lang w:val="en-US" w:eastAsia="zh-CN"/>
        </w:rPr>
      </w:pPr>
    </w:p>
    <w:p>
      <w:pPr>
        <w:keepNext w:val="0"/>
        <w:keepLines w:val="0"/>
        <w:pageBreakBefore w:val="0"/>
        <w:kinsoku/>
        <w:wordWrap/>
        <w:overflowPunct/>
        <w:topLinePunct w:val="0"/>
        <w:autoSpaceDE/>
        <w:autoSpaceDN/>
        <w:bidi w:val="0"/>
        <w:adjustRightInd/>
        <w:snapToGrid/>
        <w:spacing w:line="640" w:lineRule="exact"/>
        <w:ind w:firstLine="3552" w:firstLineChars="1200"/>
        <w:textAlignment w:val="auto"/>
        <w:rPr>
          <w:rFonts w:hint="default" w:ascii="仿宋_GB2312" w:hAnsi="仿宋_GB2312" w:eastAsia="仿宋_GB2312" w:cs="仿宋_GB2312"/>
          <w:b w:val="0"/>
          <w:bCs w:val="0"/>
          <w:spacing w:val="-6"/>
          <w:kern w:val="0"/>
          <w:sz w:val="30"/>
          <w:szCs w:val="30"/>
          <w:lang w:val="en-US" w:eastAsia="zh-CN"/>
        </w:rPr>
      </w:pPr>
      <w:bookmarkStart w:id="10" w:name="OLE_LINK16"/>
      <w:r>
        <w:rPr>
          <w:rFonts w:hint="eastAsia" w:ascii="仿宋_GB2312" w:hAnsi="仿宋_GB2312" w:eastAsia="仿宋_GB2312" w:cs="仿宋_GB2312"/>
          <w:b w:val="0"/>
          <w:bCs w:val="0"/>
          <w:spacing w:val="-6"/>
          <w:kern w:val="0"/>
          <w:sz w:val="30"/>
          <w:szCs w:val="30"/>
          <w:lang w:val="en-US" w:eastAsia="zh-CN"/>
        </w:rPr>
        <w:t>教务处 教学质量保障与评估中心</w:t>
      </w:r>
    </w:p>
    <w:p>
      <w:pPr>
        <w:pStyle w:val="3"/>
        <w:widowControl/>
        <w:overflowPunct w:val="0"/>
        <w:topLinePunct/>
        <w:autoSpaceDE/>
        <w:autoSpaceDN/>
        <w:snapToGrid/>
        <w:ind w:firstLine="4736" w:firstLineChars="1600"/>
        <w:rPr>
          <w:rFonts w:hint="eastAsia"/>
          <w:lang w:val="en-US" w:eastAsia="zh-CN"/>
        </w:rPr>
      </w:pPr>
      <w:r>
        <w:rPr>
          <w:rFonts w:hint="eastAsia" w:ascii="仿宋_GB2312" w:hAnsi="仿宋_GB2312" w:eastAsia="仿宋_GB2312" w:cs="仿宋_GB2312"/>
          <w:b w:val="0"/>
          <w:bCs w:val="0"/>
          <w:spacing w:val="-6"/>
          <w:kern w:val="0"/>
          <w:sz w:val="30"/>
          <w:szCs w:val="30"/>
          <w:lang w:val="en-US" w:eastAsia="zh-CN"/>
        </w:rPr>
        <w:t>2025年5月7日</w:t>
      </w:r>
      <w:bookmarkEnd w:id="10"/>
    </w:p>
    <w:bookmarkEnd w:id="0"/>
    <w:sectPr>
      <w:footerReference r:id="rId5" w:type="default"/>
      <w:footerReference r:id="rId6" w:type="even"/>
      <w:pgSz w:w="12240" w:h="15840"/>
      <w:pgMar w:top="1962" w:right="1474" w:bottom="1848" w:left="1587" w:header="720" w:footer="720" w:gutter="0"/>
      <w:pgNumType w:fmt="decimal"/>
      <w:cols w:space="720" w:num="1"/>
      <w:docGrid w:type="linesAndChars" w:linePitch="546" w:charSpace="17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onsolas">
    <w:panose1 w:val="020B0609020204030204"/>
    <w:charset w:val="00"/>
    <w:family w:val="modern"/>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jc w:val="right"/>
      <w:rPr>
        <w:rFonts w:hint="eastAsia" w:ascii="仿宋_GB2312" w:eastAsia="仿宋_GB2312"/>
        <w:sz w:val="32"/>
        <w:lang w:eastAsia="zh-CN"/>
      </w:rPr>
    </w:pPr>
    <w:r>
      <w:rPr>
        <w:sz w:val="3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jc w:val="right"/>
                          </w:pPr>
                          <w:r>
                            <w:rPr>
                              <w:rFonts w:hint="eastAsia" w:ascii="仿宋_GB2312" w:eastAsia="仿宋_GB2312"/>
                              <w:sz w:val="32"/>
                              <w:lang w:eastAsia="zh-CN"/>
                            </w:rPr>
                            <w:t>—</w:t>
                          </w:r>
                          <w:r>
                            <w:rPr>
                              <w:rFonts w:hint="eastAsia" w:ascii="仿宋_GB2312" w:eastAsia="仿宋_GB2312"/>
                              <w:sz w:val="32"/>
                              <w:lang w:eastAsia="zh-CN"/>
                            </w:rPr>
                            <w:fldChar w:fldCharType="begin"/>
                          </w:r>
                          <w:r>
                            <w:rPr>
                              <w:rFonts w:hint="eastAsia" w:ascii="仿宋_GB2312" w:eastAsia="仿宋_GB2312"/>
                              <w:sz w:val="32"/>
                              <w:lang w:eastAsia="zh-CN"/>
                            </w:rPr>
                            <w:instrText xml:space="preserve"> PAGE \* MERGEFORMAT </w:instrText>
                          </w:r>
                          <w:r>
                            <w:rPr>
                              <w:rFonts w:hint="eastAsia" w:ascii="仿宋_GB2312" w:eastAsia="仿宋_GB2312"/>
                              <w:sz w:val="32"/>
                              <w:lang w:eastAsia="zh-CN"/>
                            </w:rPr>
                            <w:fldChar w:fldCharType="separate"/>
                          </w:r>
                          <w:r>
                            <w:rPr>
                              <w:rFonts w:hint="eastAsia" w:ascii="仿宋_GB2312" w:eastAsia="仿宋_GB2312"/>
                              <w:sz w:val="32"/>
                              <w:lang w:eastAsia="zh-CN"/>
                            </w:rPr>
                            <w:t>1</w:t>
                          </w:r>
                          <w:r>
                            <w:rPr>
                              <w:rFonts w:hint="eastAsia" w:ascii="仿宋_GB2312" w:eastAsia="仿宋_GB2312"/>
                              <w:sz w:val="32"/>
                              <w:lang w:eastAsia="zh-CN"/>
                            </w:rPr>
                            <w:fldChar w:fldCharType="end"/>
                          </w:r>
                          <w:r>
                            <w:rPr>
                              <w:rFonts w:hint="eastAsia" w:ascii="仿宋_GB2312" w:eastAsia="仿宋_GB2312"/>
                              <w:sz w:val="32"/>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tabs>
                        <w:tab w:val="center" w:pos="4153"/>
                        <w:tab w:val="right" w:pos="8306"/>
                      </w:tabs>
                      <w:jc w:val="right"/>
                    </w:pPr>
                    <w:r>
                      <w:rPr>
                        <w:rFonts w:hint="eastAsia" w:ascii="仿宋_GB2312" w:eastAsia="仿宋_GB2312"/>
                        <w:sz w:val="32"/>
                        <w:lang w:eastAsia="zh-CN"/>
                      </w:rPr>
                      <w:t>—</w:t>
                    </w:r>
                    <w:r>
                      <w:rPr>
                        <w:rFonts w:hint="eastAsia" w:ascii="仿宋_GB2312" w:eastAsia="仿宋_GB2312"/>
                        <w:sz w:val="32"/>
                        <w:lang w:eastAsia="zh-CN"/>
                      </w:rPr>
                      <w:fldChar w:fldCharType="begin"/>
                    </w:r>
                    <w:r>
                      <w:rPr>
                        <w:rFonts w:hint="eastAsia" w:ascii="仿宋_GB2312" w:eastAsia="仿宋_GB2312"/>
                        <w:sz w:val="32"/>
                        <w:lang w:eastAsia="zh-CN"/>
                      </w:rPr>
                      <w:instrText xml:space="preserve"> PAGE \* MERGEFORMAT </w:instrText>
                    </w:r>
                    <w:r>
                      <w:rPr>
                        <w:rFonts w:hint="eastAsia" w:ascii="仿宋_GB2312" w:eastAsia="仿宋_GB2312"/>
                        <w:sz w:val="32"/>
                        <w:lang w:eastAsia="zh-CN"/>
                      </w:rPr>
                      <w:fldChar w:fldCharType="separate"/>
                    </w:r>
                    <w:r>
                      <w:rPr>
                        <w:rFonts w:hint="eastAsia" w:ascii="仿宋_GB2312" w:eastAsia="仿宋_GB2312"/>
                        <w:sz w:val="32"/>
                        <w:lang w:eastAsia="zh-CN"/>
                      </w:rPr>
                      <w:t>1</w:t>
                    </w:r>
                    <w:r>
                      <w:rPr>
                        <w:rFonts w:hint="eastAsia" w:ascii="仿宋_GB2312" w:eastAsia="仿宋_GB2312"/>
                        <w:sz w:val="32"/>
                        <w:lang w:eastAsia="zh-CN"/>
                      </w:rPr>
                      <w:fldChar w:fldCharType="end"/>
                    </w:r>
                    <w:r>
                      <w:rPr>
                        <w:rFonts w:hint="eastAsia" w:ascii="仿宋_GB2312" w:eastAsia="仿宋_GB2312"/>
                        <w:sz w:val="32"/>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jc w:val="left"/>
      <w:rPr>
        <w:rFonts w:hint="default" w:ascii="仿宋_GB2312" w:eastAsia="仿宋_GB2312"/>
        <w:sz w:val="32"/>
        <w:lang w:val="en-US" w:eastAsia="zh-CN"/>
      </w:rPr>
    </w:pPr>
    <w:r>
      <w:rPr>
        <w:sz w:val="3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jc w:val="left"/>
                          </w:pPr>
                          <w:r>
                            <w:rPr>
                              <w:rFonts w:hint="eastAsia" w:ascii="仿宋_GB2312" w:eastAsia="仿宋_GB2312"/>
                              <w:sz w:val="32"/>
                              <w:lang w:eastAsia="zh-CN"/>
                            </w:rPr>
                            <w:t>—</w:t>
                          </w:r>
                          <w:r>
                            <w:rPr>
                              <w:rFonts w:hint="eastAsia" w:ascii="仿宋_GB2312" w:eastAsia="仿宋_GB2312"/>
                              <w:sz w:val="32"/>
                              <w:lang w:eastAsia="zh-CN"/>
                            </w:rPr>
                            <w:fldChar w:fldCharType="begin"/>
                          </w:r>
                          <w:r>
                            <w:rPr>
                              <w:rFonts w:hint="eastAsia" w:ascii="仿宋_GB2312" w:eastAsia="仿宋_GB2312"/>
                              <w:sz w:val="32"/>
                              <w:lang w:eastAsia="zh-CN"/>
                            </w:rPr>
                            <w:instrText xml:space="preserve"> PAGE \* MERGEFORMAT </w:instrText>
                          </w:r>
                          <w:r>
                            <w:rPr>
                              <w:rFonts w:hint="eastAsia" w:ascii="仿宋_GB2312" w:eastAsia="仿宋_GB2312"/>
                              <w:sz w:val="32"/>
                              <w:lang w:eastAsia="zh-CN"/>
                            </w:rPr>
                            <w:fldChar w:fldCharType="separate"/>
                          </w:r>
                          <w:r>
                            <w:rPr>
                              <w:rFonts w:hint="eastAsia" w:ascii="仿宋_GB2312" w:eastAsia="仿宋_GB2312"/>
                              <w:sz w:val="32"/>
                              <w:lang w:eastAsia="zh-CN"/>
                            </w:rPr>
                            <w:t>1</w:t>
                          </w:r>
                          <w:r>
                            <w:rPr>
                              <w:rFonts w:hint="eastAsia" w:ascii="仿宋_GB2312" w:eastAsia="仿宋_GB2312"/>
                              <w:sz w:val="32"/>
                              <w:lang w:eastAsia="zh-CN"/>
                            </w:rPr>
                            <w:fldChar w:fldCharType="end"/>
                          </w:r>
                          <w:r>
                            <w:rPr>
                              <w:rFonts w:hint="eastAsia" w:ascii="仿宋_GB2312" w:eastAsia="仿宋_GB2312"/>
                              <w:sz w:val="32"/>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tabs>
                        <w:tab w:val="center" w:pos="4153"/>
                        <w:tab w:val="right" w:pos="8306"/>
                      </w:tabs>
                      <w:jc w:val="left"/>
                    </w:pPr>
                    <w:r>
                      <w:rPr>
                        <w:rFonts w:hint="eastAsia" w:ascii="仿宋_GB2312" w:eastAsia="仿宋_GB2312"/>
                        <w:sz w:val="32"/>
                        <w:lang w:eastAsia="zh-CN"/>
                      </w:rPr>
                      <w:t>—</w:t>
                    </w:r>
                    <w:r>
                      <w:rPr>
                        <w:rFonts w:hint="eastAsia" w:ascii="仿宋_GB2312" w:eastAsia="仿宋_GB2312"/>
                        <w:sz w:val="32"/>
                        <w:lang w:eastAsia="zh-CN"/>
                      </w:rPr>
                      <w:fldChar w:fldCharType="begin"/>
                    </w:r>
                    <w:r>
                      <w:rPr>
                        <w:rFonts w:hint="eastAsia" w:ascii="仿宋_GB2312" w:eastAsia="仿宋_GB2312"/>
                        <w:sz w:val="32"/>
                        <w:lang w:eastAsia="zh-CN"/>
                      </w:rPr>
                      <w:instrText xml:space="preserve"> PAGE \* MERGEFORMAT </w:instrText>
                    </w:r>
                    <w:r>
                      <w:rPr>
                        <w:rFonts w:hint="eastAsia" w:ascii="仿宋_GB2312" w:eastAsia="仿宋_GB2312"/>
                        <w:sz w:val="32"/>
                        <w:lang w:eastAsia="zh-CN"/>
                      </w:rPr>
                      <w:fldChar w:fldCharType="separate"/>
                    </w:r>
                    <w:r>
                      <w:rPr>
                        <w:rFonts w:hint="eastAsia" w:ascii="仿宋_GB2312" w:eastAsia="仿宋_GB2312"/>
                        <w:sz w:val="32"/>
                        <w:lang w:eastAsia="zh-CN"/>
                      </w:rPr>
                      <w:t>1</w:t>
                    </w:r>
                    <w:r>
                      <w:rPr>
                        <w:rFonts w:hint="eastAsia" w:ascii="仿宋_GB2312" w:eastAsia="仿宋_GB2312"/>
                        <w:sz w:val="32"/>
                        <w:lang w:eastAsia="zh-CN"/>
                      </w:rPr>
                      <w:fldChar w:fldCharType="end"/>
                    </w:r>
                    <w:r>
                      <w:rPr>
                        <w:rFonts w:hint="eastAsia" w:ascii="仿宋_GB2312" w:eastAsia="仿宋_GB2312"/>
                        <w:sz w:val="32"/>
                        <w:lang w:eastAsia="zh-CN"/>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85FF43"/>
    <w:multiLevelType w:val="singleLevel"/>
    <w:tmpl w:val="0D85FF43"/>
    <w:lvl w:ilvl="0" w:tentative="0">
      <w:start w:val="1"/>
      <w:numFmt w:val="chineseCounting"/>
      <w:suff w:val="nothing"/>
      <w:lvlText w:val="（%1）"/>
      <w:lvlJc w:val="left"/>
      <w:pPr>
        <w:ind w:left="0" w:firstLine="64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720"/>
  <w:evenAndOddHeaders w:val="1"/>
  <w:drawingGridHorizontalSpacing w:val="360"/>
  <w:drawingGridVerticalSpacing w:val="36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hlMjdiMzVkMDk5OGJjYzZhZjJiYzg2OWMwYTVlNmQifQ=="/>
  </w:docVars>
  <w:rsids>
    <w:rsidRoot w:val="00000000"/>
    <w:rsid w:val="01233A9E"/>
    <w:rsid w:val="01EC3D32"/>
    <w:rsid w:val="05947E3D"/>
    <w:rsid w:val="05E530D0"/>
    <w:rsid w:val="14983A03"/>
    <w:rsid w:val="15875F52"/>
    <w:rsid w:val="16161084"/>
    <w:rsid w:val="17F453F5"/>
    <w:rsid w:val="19BE215E"/>
    <w:rsid w:val="1AAB623F"/>
    <w:rsid w:val="1B1F6C2C"/>
    <w:rsid w:val="1E29229C"/>
    <w:rsid w:val="1E98184C"/>
    <w:rsid w:val="1FDC6E9A"/>
    <w:rsid w:val="20BB1F8E"/>
    <w:rsid w:val="20C6771C"/>
    <w:rsid w:val="24C279DD"/>
    <w:rsid w:val="2965699F"/>
    <w:rsid w:val="2A6A0A87"/>
    <w:rsid w:val="2A73489F"/>
    <w:rsid w:val="30DA7426"/>
    <w:rsid w:val="33921D8F"/>
    <w:rsid w:val="34346E4D"/>
    <w:rsid w:val="3CB274A9"/>
    <w:rsid w:val="3FC962B1"/>
    <w:rsid w:val="42295B17"/>
    <w:rsid w:val="450F798E"/>
    <w:rsid w:val="452F2179"/>
    <w:rsid w:val="473311E6"/>
    <w:rsid w:val="4891400B"/>
    <w:rsid w:val="4977185E"/>
    <w:rsid w:val="4B447470"/>
    <w:rsid w:val="4C78400E"/>
    <w:rsid w:val="4D77007F"/>
    <w:rsid w:val="4F2A2ECF"/>
    <w:rsid w:val="51026C51"/>
    <w:rsid w:val="52CB130A"/>
    <w:rsid w:val="54324CFF"/>
    <w:rsid w:val="554D39B4"/>
    <w:rsid w:val="563F77B0"/>
    <w:rsid w:val="56B73D78"/>
    <w:rsid w:val="57164E80"/>
    <w:rsid w:val="58024764"/>
    <w:rsid w:val="597B0EF6"/>
    <w:rsid w:val="5AB32912"/>
    <w:rsid w:val="60CF4AB1"/>
    <w:rsid w:val="64502E05"/>
    <w:rsid w:val="659B022A"/>
    <w:rsid w:val="65E25E59"/>
    <w:rsid w:val="664A237C"/>
    <w:rsid w:val="665723A3"/>
    <w:rsid w:val="67717495"/>
    <w:rsid w:val="6F806E0F"/>
    <w:rsid w:val="77D25D2E"/>
    <w:rsid w:val="795804B5"/>
    <w:rsid w:val="7AC039F8"/>
    <w:rsid w:val="7C9E5AC3"/>
    <w:rsid w:val="7D570BB4"/>
    <w:rsid w:val="7F8A0448"/>
  </w:rsids>
  <m:mathPr>
    <m:mathFont m:val="Cambria Math"/>
    <m:brkBin m:val="before"/>
    <m:brkBinSub m:val="--"/>
    <m:smallFrac m:val="0"/>
    <m:dispDef/>
    <m:lMargin m:val="0"/>
    <m:rMargin m:val="0"/>
    <m:defJc m:val="centerGroup"/>
    <m:wrapRight m:val="1"/>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 w:semiHidden="0" w:name="footnote text"/>
    <w:lsdException w:uiPriority="0" w:name="annotation text"/>
    <w:lsdException w:qFormat="1" w:unhideWhenUsed="0" w:uiPriority="0" w:semiHidden="0" w:name="header"/>
    <w:lsdException w:uiPriority="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nhideWhenUsed="0" w:uiPriority="0" w:semiHidden="0" w:name="List 5"/>
    <w:lsdException w:uiPriority="0" w:name="List Bullet 2"/>
    <w:lsdException w:uiPriority="0" w:name="List Bullet 3"/>
    <w:lsdException w:unhideWhenUsed="0" w:uiPriority="0" w:semiHidden="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name="Body Text Indent 2"/>
    <w:lsdException w:uiPriority="0" w:name="Body Text Indent 3"/>
    <w:lsdException w:qFormat="1" w:uiPriority="9" w:semiHidden="0" w:name="Block Text"/>
    <w:lsdException w:qFormat="1" w:unhideWhenUsed="0" w:uiPriority="0"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240" w:lineRule="auto"/>
      <w:jc w:val="both"/>
    </w:pPr>
    <w:rPr>
      <w:rFonts w:ascii="仿宋_GB2312" w:hAnsi="仿宋_GB2312" w:eastAsia="仿宋_GB2312" w:cs="Times New Roman"/>
      <w:spacing w:val="-6"/>
      <w:kern w:val="2"/>
      <w:sz w:val="32"/>
      <w:szCs w:val="32"/>
      <w:lang w:bidi="ar-SA"/>
    </w:rPr>
  </w:style>
  <w:style w:type="paragraph" w:styleId="2">
    <w:name w:val="heading 1"/>
    <w:next w:val="3"/>
    <w:autoRedefine/>
    <w:qFormat/>
    <w:uiPriority w:val="9"/>
    <w:pPr>
      <w:keepNext/>
      <w:keepLines/>
      <w:spacing w:beforeLines="0" w:beforeAutospacing="0" w:afterLines="0" w:afterAutospacing="0" w:line="560" w:lineRule="exact"/>
      <w:ind w:firstLine="894" w:firstLineChars="200"/>
      <w:outlineLvl w:val="0"/>
    </w:pPr>
    <w:rPr>
      <w:rFonts w:ascii="黑体" w:hAnsi="黑体" w:eastAsia="黑体" w:cs="Times New Roman"/>
      <w:kern w:val="44"/>
      <w:sz w:val="32"/>
      <w:szCs w:val="32"/>
    </w:rPr>
  </w:style>
  <w:style w:type="paragraph" w:styleId="4">
    <w:name w:val="heading 2"/>
    <w:next w:val="3"/>
    <w:autoRedefine/>
    <w:unhideWhenUsed/>
    <w:qFormat/>
    <w:uiPriority w:val="9"/>
    <w:pPr>
      <w:keepNext/>
      <w:keepLines/>
      <w:spacing w:beforeLines="0" w:beforeAutospacing="0" w:afterLines="0" w:afterAutospacing="0" w:line="560" w:lineRule="exact"/>
      <w:ind w:firstLine="894" w:firstLineChars="200"/>
      <w:outlineLvl w:val="1"/>
    </w:pPr>
    <w:rPr>
      <w:rFonts w:ascii="楷体_GB2312" w:hAnsi="楷体_GB2312" w:eastAsia="楷体_GB2312" w:cs="Times New Roman"/>
      <w:sz w:val="32"/>
      <w:szCs w:val="32"/>
    </w:rPr>
  </w:style>
  <w:style w:type="paragraph" w:styleId="5">
    <w:name w:val="heading 3"/>
    <w:next w:val="3"/>
    <w:autoRedefine/>
    <w:unhideWhenUsed/>
    <w:qFormat/>
    <w:uiPriority w:val="9"/>
    <w:pPr>
      <w:keepNext/>
      <w:keepLines/>
      <w:spacing w:beforeLines="0" w:beforeAutospacing="0" w:afterLines="0" w:afterAutospacing="0" w:line="560" w:lineRule="exact"/>
      <w:ind w:firstLine="894" w:firstLineChars="200"/>
      <w:outlineLvl w:val="2"/>
    </w:pPr>
    <w:rPr>
      <w:rFonts w:ascii="仿宋_GB2312" w:hAnsi="仿宋_GB2312" w:eastAsia="仿宋_GB2312" w:cs="Times New Roman"/>
      <w:sz w:val="32"/>
      <w:szCs w:val="32"/>
    </w:rPr>
  </w:style>
  <w:style w:type="paragraph" w:styleId="6">
    <w:name w:val="heading 4"/>
    <w:next w:val="3"/>
    <w:autoRedefine/>
    <w:unhideWhenUsed/>
    <w:qFormat/>
    <w:uiPriority w:val="9"/>
    <w:pPr>
      <w:keepNext/>
      <w:keepLines/>
      <w:spacing w:beforeLines="0" w:beforeAutospacing="0" w:afterLines="0" w:afterAutospacing="0" w:line="560" w:lineRule="exact"/>
      <w:ind w:firstLine="894" w:firstLineChars="200"/>
      <w:outlineLvl w:val="3"/>
    </w:pPr>
    <w:rPr>
      <w:rFonts w:ascii="仿宋_GB2312" w:hAnsi="仿宋_GB2312" w:eastAsia="仿宋_GB2312" w:cs="Times New Roman"/>
      <w:sz w:val="32"/>
      <w:szCs w:val="32"/>
    </w:rPr>
  </w:style>
  <w:style w:type="paragraph" w:styleId="7">
    <w:name w:val="heading 5"/>
    <w:next w:val="3"/>
    <w:unhideWhenUsed/>
    <w:qFormat/>
    <w:uiPriority w:val="9"/>
    <w:pPr>
      <w:spacing w:line="560" w:lineRule="exact"/>
      <w:ind w:firstLine="894" w:firstLineChars="200"/>
      <w:outlineLvl w:val="4"/>
    </w:pPr>
    <w:rPr>
      <w:rFonts w:ascii="仿宋_GB2312" w:hAnsi="仿宋_GB2312" w:eastAsia="仿宋_GB2312" w:cs="Times New Roman"/>
      <w:sz w:val="32"/>
      <w:szCs w:val="32"/>
    </w:rPr>
  </w:style>
  <w:style w:type="paragraph" w:styleId="8">
    <w:name w:val="heading 6"/>
    <w:next w:val="3"/>
    <w:autoRedefine/>
    <w:unhideWhenUsed/>
    <w:qFormat/>
    <w:uiPriority w:val="9"/>
    <w:pPr>
      <w:spacing w:line="560" w:lineRule="exact"/>
      <w:ind w:firstLine="894" w:firstLineChars="200"/>
      <w:outlineLvl w:val="5"/>
    </w:pPr>
    <w:rPr>
      <w:rFonts w:ascii="仿宋_GB2312" w:hAnsi="仿宋_GB2312" w:eastAsia="仿宋_GB2312" w:cs="Times New Roman"/>
      <w:sz w:val="32"/>
      <w:szCs w:val="32"/>
    </w:rPr>
  </w:style>
  <w:style w:type="paragraph" w:styleId="9">
    <w:name w:val="heading 7"/>
    <w:next w:val="3"/>
    <w:autoRedefine/>
    <w:unhideWhenUsed/>
    <w:qFormat/>
    <w:uiPriority w:val="9"/>
    <w:pPr>
      <w:spacing w:line="560" w:lineRule="exact"/>
      <w:ind w:firstLine="894" w:firstLineChars="200"/>
      <w:outlineLvl w:val="6"/>
    </w:pPr>
    <w:rPr>
      <w:rFonts w:ascii="仿宋_GB2312" w:hAnsi="仿宋_GB2312" w:eastAsia="仿宋_GB2312" w:cs="Times New Roman"/>
      <w:sz w:val="32"/>
      <w:szCs w:val="32"/>
    </w:rPr>
  </w:style>
  <w:style w:type="paragraph" w:styleId="10">
    <w:name w:val="heading 8"/>
    <w:next w:val="3"/>
    <w:autoRedefine/>
    <w:unhideWhenUsed/>
    <w:qFormat/>
    <w:uiPriority w:val="9"/>
    <w:pPr>
      <w:spacing w:line="560" w:lineRule="exact"/>
      <w:ind w:firstLine="894" w:firstLineChars="200"/>
      <w:outlineLvl w:val="7"/>
    </w:pPr>
    <w:rPr>
      <w:rFonts w:ascii="仿宋_GB2312" w:hAnsi="仿宋_GB2312" w:eastAsia="仿宋_GB2312" w:cs="Times New Roman"/>
      <w:sz w:val="32"/>
      <w:szCs w:val="32"/>
    </w:rPr>
  </w:style>
  <w:style w:type="paragraph" w:styleId="11">
    <w:name w:val="heading 9"/>
    <w:next w:val="3"/>
    <w:autoRedefine/>
    <w:unhideWhenUsed/>
    <w:qFormat/>
    <w:uiPriority w:val="9"/>
    <w:pPr>
      <w:spacing w:line="560" w:lineRule="exact"/>
      <w:ind w:firstLine="894" w:firstLineChars="200"/>
      <w:outlineLvl w:val="8"/>
    </w:pPr>
    <w:rPr>
      <w:rFonts w:ascii="仿宋_GB2312" w:hAnsi="仿宋_GB2312" w:eastAsia="仿宋_GB2312" w:cs="Times New Roman"/>
      <w:sz w:val="32"/>
      <w:szCs w:val="32"/>
    </w:rPr>
  </w:style>
  <w:style w:type="character" w:default="1" w:styleId="20">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3">
    <w:name w:val="Body Text"/>
    <w:autoRedefine/>
    <w:qFormat/>
    <w:uiPriority w:val="0"/>
    <w:pPr>
      <w:spacing w:line="560" w:lineRule="exact"/>
      <w:ind w:firstLine="630" w:firstLineChars="200"/>
    </w:pPr>
    <w:rPr>
      <w:rFonts w:ascii="仿宋_GB2312" w:hAnsi="仿宋_GB2312" w:eastAsia="仿宋_GB2312" w:cs="Times New Roman"/>
      <w:spacing w:val="-6"/>
      <w:sz w:val="32"/>
    </w:rPr>
  </w:style>
  <w:style w:type="paragraph" w:styleId="12">
    <w:name w:val="caption"/>
    <w:basedOn w:val="1"/>
    <w:next w:val="1"/>
    <w:link w:val="22"/>
    <w:autoRedefine/>
    <w:qFormat/>
    <w:uiPriority w:val="0"/>
    <w:pPr>
      <w:spacing w:after="120"/>
    </w:pPr>
    <w:rPr>
      <w:i/>
    </w:rPr>
  </w:style>
  <w:style w:type="paragraph" w:styleId="13">
    <w:name w:val="Block Text"/>
    <w:basedOn w:val="3"/>
    <w:next w:val="3"/>
    <w:autoRedefine/>
    <w:unhideWhenUsed/>
    <w:qFormat/>
    <w:uiPriority w:val="9"/>
    <w:pPr>
      <w:spacing w:before="100" w:after="100"/>
      <w:ind w:left="480" w:right="480"/>
    </w:pPr>
  </w:style>
  <w:style w:type="paragraph" w:styleId="14">
    <w:name w:val="Date"/>
    <w:next w:val="3"/>
    <w:autoRedefine/>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Subtitle"/>
    <w:next w:val="3"/>
    <w:autoRedefine/>
    <w:qFormat/>
    <w:uiPriority w:val="0"/>
    <w:pPr>
      <w:spacing w:beforeLines="0" w:beforeAutospacing="0" w:afterLines="0" w:afterAutospacing="0" w:line="560" w:lineRule="exact"/>
      <w:jc w:val="center"/>
      <w:outlineLvl w:val="1"/>
    </w:pPr>
    <w:rPr>
      <w:rFonts w:ascii="楷体_GB2312" w:hAnsi="楷体_GB2312" w:eastAsia="楷体_GB2312" w:cs="Times New Roman"/>
      <w:kern w:val="28"/>
      <w:sz w:val="32"/>
      <w:szCs w:val="32"/>
    </w:rPr>
  </w:style>
  <w:style w:type="paragraph" w:styleId="17">
    <w:name w:val="footnote text"/>
    <w:basedOn w:val="1"/>
    <w:autoRedefine/>
    <w:unhideWhenUsed/>
    <w:qFormat/>
    <w:uiPriority w:val="9"/>
  </w:style>
  <w:style w:type="paragraph" w:styleId="18">
    <w:name w:val="Title"/>
    <w:next w:val="3"/>
    <w:autoRedefine/>
    <w:qFormat/>
    <w:uiPriority w:val="0"/>
    <w:pPr>
      <w:spacing w:line="720" w:lineRule="exact"/>
      <w:jc w:val="center"/>
      <w:outlineLvl w:val="0"/>
    </w:pPr>
    <w:rPr>
      <w:rFonts w:ascii="方正小标宋简体" w:hAnsi="方正小标宋简体" w:eastAsia="方正小标宋简体" w:cs="Times New Roman"/>
      <w:sz w:val="44"/>
      <w:szCs w:val="44"/>
    </w:rPr>
  </w:style>
  <w:style w:type="character" w:styleId="21">
    <w:name w:val="Hyperlink"/>
    <w:basedOn w:val="22"/>
    <w:autoRedefine/>
    <w:qFormat/>
    <w:uiPriority w:val="0"/>
    <w:rPr>
      <w:color w:val="4F81BD" w:themeColor="accent1"/>
      <w14:textFill>
        <w14:solidFill>
          <w14:schemeClr w14:val="accent1"/>
        </w14:solidFill>
      </w14:textFill>
    </w:rPr>
  </w:style>
  <w:style w:type="character" w:customStyle="1" w:styleId="22">
    <w:name w:val="题注 字符"/>
    <w:basedOn w:val="20"/>
    <w:link w:val="12"/>
    <w:autoRedefine/>
    <w:qFormat/>
    <w:uiPriority w:val="0"/>
  </w:style>
  <w:style w:type="character" w:styleId="23">
    <w:name w:val="footnote reference"/>
    <w:basedOn w:val="22"/>
    <w:autoRedefine/>
    <w:qFormat/>
    <w:uiPriority w:val="0"/>
    <w:rPr>
      <w:vertAlign w:val="superscript"/>
    </w:rPr>
  </w:style>
  <w:style w:type="paragraph" w:customStyle="1" w:styleId="24">
    <w:name w:val="First Paragraph"/>
    <w:basedOn w:val="3"/>
    <w:next w:val="3"/>
    <w:autoRedefine/>
    <w:qFormat/>
    <w:uiPriority w:val="0"/>
  </w:style>
  <w:style w:type="paragraph" w:customStyle="1" w:styleId="25">
    <w:name w:val="Compact"/>
    <w:basedOn w:val="3"/>
    <w:autoRedefine/>
    <w:qFormat/>
    <w:uiPriority w:val="0"/>
    <w:pPr>
      <w:spacing w:before="36" w:after="36"/>
    </w:pPr>
  </w:style>
  <w:style w:type="paragraph" w:customStyle="1" w:styleId="26">
    <w:name w:val="Author"/>
    <w:next w:val="3"/>
    <w:autoRedefine/>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customStyle="1" w:styleId="27">
    <w:name w:val="Abstract"/>
    <w:basedOn w:val="1"/>
    <w:next w:val="3"/>
    <w:autoRedefine/>
    <w:qFormat/>
    <w:uiPriority w:val="0"/>
    <w:pPr>
      <w:keepNext/>
      <w:keepLines/>
      <w:spacing w:before="300" w:after="300"/>
    </w:pPr>
    <w:rPr>
      <w:sz w:val="20"/>
      <w:szCs w:val="20"/>
    </w:rPr>
  </w:style>
  <w:style w:type="paragraph" w:customStyle="1" w:styleId="28">
    <w:name w:val="书目1"/>
    <w:basedOn w:val="1"/>
    <w:autoRedefine/>
    <w:qFormat/>
    <w:uiPriority w:val="0"/>
  </w:style>
  <w:style w:type="table" w:customStyle="1" w:styleId="29">
    <w:name w:val="Table"/>
    <w:autoRedefine/>
    <w:semiHidden/>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tcPr>
        <w:tcBorders>
          <w:bottom w:val="single" w:color="auto" w:sz="0" w:space="0"/>
        </w:tcBorders>
        <w:vAlign w:val="bottom"/>
      </w:tcPr>
    </w:tblStylePr>
  </w:style>
  <w:style w:type="paragraph" w:customStyle="1" w:styleId="30">
    <w:name w:val="Definition Term"/>
    <w:basedOn w:val="1"/>
    <w:next w:val="31"/>
    <w:autoRedefine/>
    <w:qFormat/>
    <w:uiPriority w:val="0"/>
    <w:pPr>
      <w:keepNext/>
      <w:keepLines/>
      <w:spacing w:after="0"/>
    </w:pPr>
    <w:rPr>
      <w:b/>
    </w:rPr>
  </w:style>
  <w:style w:type="paragraph" w:customStyle="1" w:styleId="31">
    <w:name w:val="Definition"/>
    <w:basedOn w:val="1"/>
    <w:autoRedefine/>
    <w:qFormat/>
    <w:uiPriority w:val="0"/>
  </w:style>
  <w:style w:type="paragraph" w:customStyle="1" w:styleId="32">
    <w:name w:val="Table Caption"/>
    <w:basedOn w:val="12"/>
    <w:autoRedefine/>
    <w:qFormat/>
    <w:uiPriority w:val="0"/>
    <w:pPr>
      <w:keepNext/>
    </w:pPr>
  </w:style>
  <w:style w:type="paragraph" w:customStyle="1" w:styleId="33">
    <w:name w:val="Image Caption"/>
    <w:basedOn w:val="12"/>
    <w:autoRedefine/>
    <w:qFormat/>
    <w:uiPriority w:val="0"/>
  </w:style>
  <w:style w:type="paragraph" w:customStyle="1" w:styleId="34">
    <w:name w:val="Figure"/>
    <w:basedOn w:val="1"/>
    <w:autoRedefine/>
    <w:qFormat/>
    <w:uiPriority w:val="0"/>
  </w:style>
  <w:style w:type="paragraph" w:customStyle="1" w:styleId="35">
    <w:name w:val="Captioned Figure"/>
    <w:basedOn w:val="34"/>
    <w:autoRedefine/>
    <w:qFormat/>
    <w:uiPriority w:val="0"/>
    <w:pPr>
      <w:keepNext/>
    </w:pPr>
  </w:style>
  <w:style w:type="character" w:customStyle="1" w:styleId="36">
    <w:name w:val="Verbatim Char"/>
    <w:basedOn w:val="22"/>
    <w:link w:val="37"/>
    <w:autoRedefine/>
    <w:qFormat/>
    <w:uiPriority w:val="0"/>
    <w:rPr>
      <w:rFonts w:ascii="Consolas" w:hAnsi="Consolas"/>
      <w:sz w:val="22"/>
    </w:rPr>
  </w:style>
  <w:style w:type="paragraph" w:customStyle="1" w:styleId="37">
    <w:name w:val="Source Code"/>
    <w:basedOn w:val="1"/>
    <w:link w:val="36"/>
    <w:autoRedefine/>
    <w:qFormat/>
    <w:uiPriority w:val="0"/>
    <w:pPr>
      <w:wordWrap w:val="0"/>
    </w:pPr>
  </w:style>
  <w:style w:type="character" w:customStyle="1" w:styleId="38">
    <w:name w:val="Section Number"/>
    <w:basedOn w:val="22"/>
    <w:autoRedefine/>
    <w:qFormat/>
    <w:uiPriority w:val="0"/>
  </w:style>
  <w:style w:type="paragraph" w:customStyle="1" w:styleId="39">
    <w:name w:val="TOC 标题1"/>
    <w:basedOn w:val="2"/>
    <w:next w:val="3"/>
    <w:autoRedefine/>
    <w:unhideWhenUsed/>
    <w:qFormat/>
    <w:uiPriority w:val="39"/>
    <w:pPr>
      <w:spacing w:before="240" w:line="259" w:lineRule="auto"/>
      <w:outlineLvl w:val="9"/>
    </w:pPr>
    <w:rPr>
      <w:color w:val="376092" w:themeColor="accent1" w:themeShade="BF"/>
    </w:rPr>
  </w:style>
  <w:style w:type="character" w:customStyle="1" w:styleId="40">
    <w:name w:val="KeywordTok"/>
    <w:basedOn w:val="36"/>
    <w:autoRedefine/>
    <w:qFormat/>
    <w:uiPriority w:val="0"/>
    <w:rPr>
      <w:rFonts w:ascii="Consolas" w:hAnsi="Consolas"/>
      <w:b/>
      <w:color w:val="007020"/>
      <w:sz w:val="22"/>
    </w:rPr>
  </w:style>
  <w:style w:type="character" w:customStyle="1" w:styleId="41">
    <w:name w:val="DataTypeTok"/>
    <w:basedOn w:val="36"/>
    <w:autoRedefine/>
    <w:qFormat/>
    <w:uiPriority w:val="0"/>
    <w:rPr>
      <w:rFonts w:ascii="Consolas" w:hAnsi="Consolas"/>
      <w:color w:val="902000"/>
      <w:sz w:val="22"/>
    </w:rPr>
  </w:style>
  <w:style w:type="character" w:customStyle="1" w:styleId="42">
    <w:name w:val="DecValTok"/>
    <w:basedOn w:val="36"/>
    <w:autoRedefine/>
    <w:qFormat/>
    <w:uiPriority w:val="0"/>
    <w:rPr>
      <w:rFonts w:ascii="Consolas" w:hAnsi="Consolas"/>
      <w:color w:val="40A070"/>
      <w:sz w:val="22"/>
    </w:rPr>
  </w:style>
  <w:style w:type="character" w:customStyle="1" w:styleId="43">
    <w:name w:val="BaseNTok"/>
    <w:basedOn w:val="36"/>
    <w:autoRedefine/>
    <w:qFormat/>
    <w:uiPriority w:val="0"/>
    <w:rPr>
      <w:rFonts w:ascii="Consolas" w:hAnsi="Consolas"/>
      <w:color w:val="40A070"/>
      <w:sz w:val="22"/>
    </w:rPr>
  </w:style>
  <w:style w:type="character" w:customStyle="1" w:styleId="44">
    <w:name w:val="FloatTok"/>
    <w:basedOn w:val="36"/>
    <w:autoRedefine/>
    <w:qFormat/>
    <w:uiPriority w:val="0"/>
    <w:rPr>
      <w:rFonts w:ascii="Consolas" w:hAnsi="Consolas"/>
      <w:color w:val="40A070"/>
      <w:sz w:val="22"/>
    </w:rPr>
  </w:style>
  <w:style w:type="character" w:customStyle="1" w:styleId="45">
    <w:name w:val="ConstantTok"/>
    <w:basedOn w:val="36"/>
    <w:autoRedefine/>
    <w:qFormat/>
    <w:uiPriority w:val="0"/>
    <w:rPr>
      <w:rFonts w:ascii="Consolas" w:hAnsi="Consolas"/>
      <w:color w:val="880000"/>
      <w:sz w:val="22"/>
    </w:rPr>
  </w:style>
  <w:style w:type="character" w:customStyle="1" w:styleId="46">
    <w:name w:val="CharTok"/>
    <w:basedOn w:val="36"/>
    <w:autoRedefine/>
    <w:qFormat/>
    <w:uiPriority w:val="0"/>
    <w:rPr>
      <w:rFonts w:ascii="Consolas" w:hAnsi="Consolas"/>
      <w:color w:val="4070A0"/>
      <w:sz w:val="22"/>
    </w:rPr>
  </w:style>
  <w:style w:type="character" w:customStyle="1" w:styleId="47">
    <w:name w:val="SpecialCharTok"/>
    <w:basedOn w:val="36"/>
    <w:autoRedefine/>
    <w:qFormat/>
    <w:uiPriority w:val="0"/>
    <w:rPr>
      <w:rFonts w:ascii="Consolas" w:hAnsi="Consolas"/>
      <w:color w:val="4070A0"/>
      <w:sz w:val="22"/>
    </w:rPr>
  </w:style>
  <w:style w:type="character" w:customStyle="1" w:styleId="48">
    <w:name w:val="StringTok"/>
    <w:basedOn w:val="36"/>
    <w:autoRedefine/>
    <w:qFormat/>
    <w:uiPriority w:val="0"/>
    <w:rPr>
      <w:rFonts w:ascii="Consolas" w:hAnsi="Consolas"/>
      <w:color w:val="4070A0"/>
      <w:sz w:val="22"/>
    </w:rPr>
  </w:style>
  <w:style w:type="character" w:customStyle="1" w:styleId="49">
    <w:name w:val="VerbatimStringTok"/>
    <w:basedOn w:val="36"/>
    <w:autoRedefine/>
    <w:qFormat/>
    <w:uiPriority w:val="0"/>
    <w:rPr>
      <w:rFonts w:ascii="Consolas" w:hAnsi="Consolas"/>
      <w:color w:val="4070A0"/>
      <w:sz w:val="22"/>
    </w:rPr>
  </w:style>
  <w:style w:type="character" w:customStyle="1" w:styleId="50">
    <w:name w:val="SpecialStringTok"/>
    <w:basedOn w:val="36"/>
    <w:autoRedefine/>
    <w:qFormat/>
    <w:uiPriority w:val="0"/>
    <w:rPr>
      <w:rFonts w:ascii="Consolas" w:hAnsi="Consolas"/>
      <w:color w:val="BB6688"/>
      <w:sz w:val="22"/>
    </w:rPr>
  </w:style>
  <w:style w:type="character" w:customStyle="1" w:styleId="51">
    <w:name w:val="ImportTok"/>
    <w:basedOn w:val="36"/>
    <w:autoRedefine/>
    <w:qFormat/>
    <w:uiPriority w:val="0"/>
    <w:rPr>
      <w:rFonts w:ascii="Consolas" w:hAnsi="Consolas"/>
      <w:b/>
      <w:color w:val="008000"/>
      <w:sz w:val="22"/>
    </w:rPr>
  </w:style>
  <w:style w:type="character" w:customStyle="1" w:styleId="52">
    <w:name w:val="CommentTok"/>
    <w:basedOn w:val="36"/>
    <w:autoRedefine/>
    <w:qFormat/>
    <w:uiPriority w:val="0"/>
    <w:rPr>
      <w:rFonts w:ascii="Consolas" w:hAnsi="Consolas"/>
      <w:i/>
      <w:color w:val="60A0B0"/>
      <w:sz w:val="22"/>
    </w:rPr>
  </w:style>
  <w:style w:type="character" w:customStyle="1" w:styleId="53">
    <w:name w:val="DocumentationTok"/>
    <w:basedOn w:val="36"/>
    <w:autoRedefine/>
    <w:qFormat/>
    <w:uiPriority w:val="0"/>
    <w:rPr>
      <w:rFonts w:ascii="Consolas" w:hAnsi="Consolas"/>
      <w:i/>
      <w:color w:val="BA2121"/>
      <w:sz w:val="22"/>
    </w:rPr>
  </w:style>
  <w:style w:type="character" w:customStyle="1" w:styleId="54">
    <w:name w:val="AnnotationTok"/>
    <w:basedOn w:val="36"/>
    <w:autoRedefine/>
    <w:qFormat/>
    <w:uiPriority w:val="0"/>
    <w:rPr>
      <w:rFonts w:ascii="Consolas" w:hAnsi="Consolas"/>
      <w:b/>
      <w:i/>
      <w:color w:val="60A0B0"/>
      <w:sz w:val="22"/>
    </w:rPr>
  </w:style>
  <w:style w:type="character" w:customStyle="1" w:styleId="55">
    <w:name w:val="CommentVarTok"/>
    <w:basedOn w:val="36"/>
    <w:autoRedefine/>
    <w:qFormat/>
    <w:uiPriority w:val="0"/>
    <w:rPr>
      <w:rFonts w:ascii="Consolas" w:hAnsi="Consolas"/>
      <w:b/>
      <w:i/>
      <w:color w:val="60A0B0"/>
      <w:sz w:val="22"/>
    </w:rPr>
  </w:style>
  <w:style w:type="character" w:customStyle="1" w:styleId="56">
    <w:name w:val="OtherTok"/>
    <w:basedOn w:val="36"/>
    <w:autoRedefine/>
    <w:qFormat/>
    <w:uiPriority w:val="0"/>
    <w:rPr>
      <w:rFonts w:ascii="Consolas" w:hAnsi="Consolas"/>
      <w:color w:val="007020"/>
      <w:sz w:val="22"/>
    </w:rPr>
  </w:style>
  <w:style w:type="character" w:customStyle="1" w:styleId="57">
    <w:name w:val="FunctionTok"/>
    <w:basedOn w:val="36"/>
    <w:autoRedefine/>
    <w:qFormat/>
    <w:uiPriority w:val="0"/>
    <w:rPr>
      <w:rFonts w:ascii="Consolas" w:hAnsi="Consolas"/>
      <w:color w:val="06287E"/>
      <w:sz w:val="22"/>
    </w:rPr>
  </w:style>
  <w:style w:type="character" w:customStyle="1" w:styleId="58">
    <w:name w:val="VariableTok"/>
    <w:basedOn w:val="36"/>
    <w:autoRedefine/>
    <w:qFormat/>
    <w:uiPriority w:val="0"/>
    <w:rPr>
      <w:rFonts w:ascii="Consolas" w:hAnsi="Consolas"/>
      <w:color w:val="19177C"/>
      <w:sz w:val="22"/>
    </w:rPr>
  </w:style>
  <w:style w:type="character" w:customStyle="1" w:styleId="59">
    <w:name w:val="ControlFlowTok"/>
    <w:basedOn w:val="36"/>
    <w:autoRedefine/>
    <w:qFormat/>
    <w:uiPriority w:val="0"/>
    <w:rPr>
      <w:rFonts w:ascii="Consolas" w:hAnsi="Consolas"/>
      <w:b/>
      <w:color w:val="007020"/>
      <w:sz w:val="22"/>
    </w:rPr>
  </w:style>
  <w:style w:type="character" w:customStyle="1" w:styleId="60">
    <w:name w:val="OperatorTok"/>
    <w:basedOn w:val="36"/>
    <w:autoRedefine/>
    <w:qFormat/>
    <w:uiPriority w:val="0"/>
    <w:rPr>
      <w:rFonts w:ascii="Consolas" w:hAnsi="Consolas"/>
      <w:color w:val="666666"/>
      <w:sz w:val="22"/>
    </w:rPr>
  </w:style>
  <w:style w:type="character" w:customStyle="1" w:styleId="61">
    <w:name w:val="BuiltInTok"/>
    <w:basedOn w:val="36"/>
    <w:autoRedefine/>
    <w:qFormat/>
    <w:uiPriority w:val="0"/>
    <w:rPr>
      <w:rFonts w:ascii="Consolas" w:hAnsi="Consolas"/>
      <w:color w:val="008000"/>
      <w:sz w:val="22"/>
    </w:rPr>
  </w:style>
  <w:style w:type="character" w:customStyle="1" w:styleId="62">
    <w:name w:val="ExtensionTok"/>
    <w:basedOn w:val="36"/>
    <w:autoRedefine/>
    <w:qFormat/>
    <w:uiPriority w:val="0"/>
    <w:rPr>
      <w:rFonts w:ascii="Consolas" w:hAnsi="Consolas"/>
      <w:sz w:val="22"/>
    </w:rPr>
  </w:style>
  <w:style w:type="character" w:customStyle="1" w:styleId="63">
    <w:name w:val="PreprocessorTok"/>
    <w:basedOn w:val="36"/>
    <w:autoRedefine/>
    <w:qFormat/>
    <w:uiPriority w:val="0"/>
    <w:rPr>
      <w:rFonts w:ascii="Consolas" w:hAnsi="Consolas"/>
      <w:color w:val="BC7A00"/>
      <w:sz w:val="22"/>
    </w:rPr>
  </w:style>
  <w:style w:type="character" w:customStyle="1" w:styleId="64">
    <w:name w:val="AttributeTok"/>
    <w:basedOn w:val="36"/>
    <w:autoRedefine/>
    <w:qFormat/>
    <w:uiPriority w:val="0"/>
    <w:rPr>
      <w:rFonts w:ascii="Consolas" w:hAnsi="Consolas"/>
      <w:color w:val="7D9029"/>
      <w:sz w:val="22"/>
    </w:rPr>
  </w:style>
  <w:style w:type="character" w:customStyle="1" w:styleId="65">
    <w:name w:val="RegionMarkerTok"/>
    <w:basedOn w:val="36"/>
    <w:autoRedefine/>
    <w:qFormat/>
    <w:uiPriority w:val="0"/>
    <w:rPr>
      <w:rFonts w:ascii="Consolas" w:hAnsi="Consolas"/>
      <w:sz w:val="22"/>
    </w:rPr>
  </w:style>
  <w:style w:type="character" w:customStyle="1" w:styleId="66">
    <w:name w:val="InformationTok"/>
    <w:basedOn w:val="36"/>
    <w:autoRedefine/>
    <w:qFormat/>
    <w:uiPriority w:val="0"/>
    <w:rPr>
      <w:rFonts w:ascii="Consolas" w:hAnsi="Consolas"/>
      <w:b/>
      <w:i/>
      <w:color w:val="60A0B0"/>
      <w:sz w:val="22"/>
    </w:rPr>
  </w:style>
  <w:style w:type="character" w:customStyle="1" w:styleId="67">
    <w:name w:val="WarningTok"/>
    <w:basedOn w:val="36"/>
    <w:autoRedefine/>
    <w:qFormat/>
    <w:uiPriority w:val="0"/>
    <w:rPr>
      <w:rFonts w:ascii="Consolas" w:hAnsi="Consolas"/>
      <w:b/>
      <w:i/>
      <w:color w:val="60A0B0"/>
      <w:sz w:val="22"/>
    </w:rPr>
  </w:style>
  <w:style w:type="character" w:customStyle="1" w:styleId="68">
    <w:name w:val="AlertTok"/>
    <w:basedOn w:val="36"/>
    <w:autoRedefine/>
    <w:qFormat/>
    <w:uiPriority w:val="0"/>
    <w:rPr>
      <w:rFonts w:ascii="Consolas" w:hAnsi="Consolas"/>
      <w:b/>
      <w:color w:val="FF0000"/>
      <w:sz w:val="22"/>
    </w:rPr>
  </w:style>
  <w:style w:type="character" w:customStyle="1" w:styleId="69">
    <w:name w:val="ErrorTok"/>
    <w:basedOn w:val="36"/>
    <w:autoRedefine/>
    <w:qFormat/>
    <w:uiPriority w:val="0"/>
    <w:rPr>
      <w:rFonts w:ascii="Consolas" w:hAnsi="Consolas"/>
      <w:b/>
      <w:color w:val="FF0000"/>
      <w:sz w:val="22"/>
    </w:rPr>
  </w:style>
  <w:style w:type="character" w:customStyle="1" w:styleId="70">
    <w:name w:val="NormalTok"/>
    <w:basedOn w:val="36"/>
    <w:autoRedefine/>
    <w:qFormat/>
    <w:uiPriority w:val="0"/>
    <w:rPr>
      <w:rFonts w:ascii="Consolas" w:hAnsi="Consolas"/>
      <w:sz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3812</Words>
  <Characters>3870</Characters>
  <Lines>9</Lines>
  <Paragraphs>2</Paragraphs>
  <TotalTime>3</TotalTime>
  <ScaleCrop>false</ScaleCrop>
  <LinksUpToDate>false</LinksUpToDate>
  <CharactersWithSpaces>3908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2025-04-25T08:22:00Z</dcterms:created>
  <dc:creator>WH</dc:creator>
  <cp:lastModifiedBy>小丫</cp:lastModifiedBy>
  <cp:lastPrinted>2025-05-12T01:07:00Z</cp:lastPrinted>
  <dcterms:modified xsi:type="dcterms:W3CDTF">2025-05-12T06:42:09Z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eyJoZGlkIjoiNzJhOTFiYWUwY2M1N2Q4MzliMjk4ZjUxYjAxOTU2ODgiLCJ1c2VySWQiOiIzNTQ1NjkyODUifQ==</vt:lpwstr>
  </property>
  <property fmtid="{D5CDD505-2E9C-101B-9397-08002B2CF9AE}" pid="3" name="KSOProductBuildVer">
    <vt:lpwstr>2052-12.1.0.16120</vt:lpwstr>
  </property>
  <property fmtid="{D5CDD505-2E9C-101B-9397-08002B2CF9AE}" pid="4" name="ICV">
    <vt:lpwstr>DE6196F5D9AD4960BE3B48B5374A4324_13</vt:lpwstr>
  </property>
</Properties>
</file>